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742FFBCD" w:rsidR="00983BC4" w:rsidRPr="004F0907" w:rsidRDefault="00983BC4" w:rsidP="00983BC4">
      <w:pPr>
        <w:pStyle w:val="CRCoverPage"/>
        <w:tabs>
          <w:tab w:val="right" w:pos="9639"/>
        </w:tabs>
        <w:spacing w:after="0"/>
        <w:rPr>
          <w:b/>
          <w:i/>
          <w:noProof/>
          <w:sz w:val="28"/>
          <w:lang w:val="en-US"/>
        </w:rPr>
      </w:pPr>
      <w:r>
        <w:rPr>
          <w:b/>
          <w:noProof/>
          <w:sz w:val="24"/>
        </w:rPr>
        <w:t>3GPP TSG-RAN</w:t>
      </w:r>
      <w:r w:rsidR="008F118D">
        <w:rPr>
          <w:b/>
          <w:noProof/>
          <w:sz w:val="24"/>
        </w:rPr>
        <w:t xml:space="preserve"> WG</w:t>
      </w:r>
      <w:r>
        <w:rPr>
          <w:b/>
          <w:noProof/>
          <w:sz w:val="24"/>
        </w:rPr>
        <w:t>4 Meeting #</w:t>
      </w:r>
      <w:r w:rsidR="00A50DD6">
        <w:rPr>
          <w:b/>
          <w:noProof/>
          <w:sz w:val="24"/>
        </w:rPr>
        <w:t>88</w:t>
      </w:r>
      <w:r w:rsidR="006B786B">
        <w:rPr>
          <w:b/>
          <w:noProof/>
          <w:sz w:val="24"/>
        </w:rPr>
        <w:t>bis</w:t>
      </w:r>
      <w:r>
        <w:rPr>
          <w:b/>
          <w:i/>
          <w:noProof/>
          <w:sz w:val="24"/>
        </w:rPr>
        <w:t xml:space="preserve"> </w:t>
      </w:r>
      <w:r>
        <w:rPr>
          <w:b/>
          <w:i/>
          <w:noProof/>
          <w:sz w:val="28"/>
        </w:rPr>
        <w:tab/>
      </w:r>
      <w:r w:rsidR="00341DFE" w:rsidRPr="00341DFE">
        <w:rPr>
          <w:b/>
          <w:i/>
          <w:noProof/>
          <w:sz w:val="28"/>
        </w:rPr>
        <w:t>R4-1812188</w:t>
      </w:r>
    </w:p>
    <w:p w14:paraId="35A51CF0" w14:textId="0EE24F8A" w:rsidR="00983BC4" w:rsidRPr="00CB7577" w:rsidRDefault="006B786B" w:rsidP="00CB7577">
      <w:pPr>
        <w:tabs>
          <w:tab w:val="left" w:pos="1985"/>
        </w:tabs>
        <w:spacing w:before="0" w:after="180"/>
        <w:rPr>
          <w:rFonts w:ascii="Arial" w:hAnsi="Arial" w:cs="Arial"/>
          <w:b/>
          <w:noProof/>
          <w:sz w:val="24"/>
        </w:rPr>
      </w:pPr>
      <w:r w:rsidRPr="006B786B">
        <w:rPr>
          <w:rFonts w:ascii="Arial" w:hAnsi="Arial" w:cs="Arial"/>
          <w:b/>
          <w:noProof/>
          <w:sz w:val="24"/>
        </w:rPr>
        <w:t>Chengdu</w:t>
      </w:r>
      <w:r w:rsidR="00983BC4" w:rsidRPr="00706FBB">
        <w:rPr>
          <w:rFonts w:ascii="Arial" w:hAnsi="Arial" w:cs="Arial"/>
          <w:b/>
          <w:noProof/>
          <w:sz w:val="24"/>
        </w:rPr>
        <w:t xml:space="preserve">, </w:t>
      </w:r>
      <w:r>
        <w:rPr>
          <w:rFonts w:ascii="Arial" w:hAnsi="Arial" w:cs="Arial"/>
          <w:b/>
          <w:noProof/>
          <w:sz w:val="24"/>
        </w:rPr>
        <w:t>China</w:t>
      </w:r>
      <w:r w:rsidR="008F118D">
        <w:rPr>
          <w:rFonts w:ascii="Arial" w:hAnsi="Arial" w:cs="Arial"/>
          <w:b/>
          <w:noProof/>
          <w:sz w:val="24"/>
        </w:rPr>
        <w:t xml:space="preserve">, </w:t>
      </w:r>
      <w:r>
        <w:rPr>
          <w:rFonts w:ascii="Arial" w:hAnsi="Arial" w:cs="Arial"/>
          <w:b/>
          <w:noProof/>
          <w:sz w:val="24"/>
        </w:rPr>
        <w:t>October</w:t>
      </w:r>
      <w:r w:rsidR="00997326">
        <w:rPr>
          <w:rFonts w:ascii="Arial" w:hAnsi="Arial" w:cs="Arial"/>
          <w:b/>
          <w:noProof/>
          <w:sz w:val="24"/>
        </w:rPr>
        <w:t xml:space="preserve"> </w:t>
      </w:r>
      <w:r>
        <w:rPr>
          <w:rFonts w:ascii="Arial" w:hAnsi="Arial" w:cs="Arial"/>
          <w:b/>
          <w:noProof/>
          <w:sz w:val="24"/>
        </w:rPr>
        <w:t>8 – 12</w:t>
      </w:r>
      <w:r w:rsidR="00983BC4" w:rsidRPr="00706FBB">
        <w:rPr>
          <w:rFonts w:ascii="Arial" w:hAnsi="Arial" w:cs="Arial"/>
          <w:b/>
          <w:noProof/>
          <w:sz w:val="24"/>
        </w:rPr>
        <w:t>, 2018</w:t>
      </w:r>
    </w:p>
    <w:p w14:paraId="1A53EEB8" w14:textId="31E9FBE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7E2242">
        <w:rPr>
          <w:rFonts w:ascii="Arial" w:hAnsi="Arial" w:cs="Arial"/>
          <w:b/>
          <w:sz w:val="24"/>
        </w:rPr>
        <w:t>7.11.6.1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8D1CE9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6B786B" w:rsidRPr="006B786B">
        <w:rPr>
          <w:rFonts w:ascii="Arial" w:hAnsi="Arial" w:cs="Arial"/>
          <w:b/>
          <w:sz w:val="24"/>
        </w:rPr>
        <w:t>On UL timing adjustment with beam switching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78B414C" w14:textId="160FAE25" w:rsidR="00B26005" w:rsidRPr="0067369B" w:rsidRDefault="00BF35A4" w:rsidP="005D2062">
      <w:pPr>
        <w:jc w:val="both"/>
        <w:rPr>
          <w:lang w:val="en-US" w:eastAsia="zh-CN"/>
        </w:rPr>
      </w:pPr>
      <w:r>
        <w:rPr>
          <w:lang w:val="en-US" w:eastAsia="zh-CN"/>
        </w:rPr>
        <w:t>The discussion on UE timing requirement by far has focused on the situation where no beam switching occurs</w:t>
      </w:r>
      <w:r w:rsidR="009F0C8D" w:rsidRPr="009F0C8D">
        <w:rPr>
          <w:lang w:val="en-US" w:eastAsia="zh-CN"/>
        </w:rPr>
        <w:t xml:space="preserve">. </w:t>
      </w:r>
      <w:r>
        <w:rPr>
          <w:lang w:val="en-US" w:eastAsia="zh-CN"/>
        </w:rPr>
        <w:t>In RAN4 #88 meeting, the discussion on UL timing adjustment with</w:t>
      </w:r>
      <w:r w:rsidRPr="00BF35A4">
        <w:rPr>
          <w:lang w:val="en-US" w:eastAsia="zh-CN"/>
        </w:rPr>
        <w:t xml:space="preserve"> beam switch</w:t>
      </w:r>
      <w:r>
        <w:rPr>
          <w:lang w:val="en-US" w:eastAsia="zh-CN"/>
        </w:rPr>
        <w:t xml:space="preserve"> has been put on the table [1]</w:t>
      </w:r>
      <w:r w:rsidR="005D767C">
        <w:rPr>
          <w:lang w:val="en-US" w:eastAsia="zh-CN"/>
        </w:rPr>
        <w:t>.</w:t>
      </w:r>
      <w:r>
        <w:rPr>
          <w:lang w:val="en-US" w:eastAsia="zh-CN"/>
        </w:rPr>
        <w:t xml:space="preserve"> In this contribution, we provide our view on this topic and propose the requirement for timing adjustment when beam switching occurs.</w:t>
      </w:r>
    </w:p>
    <w:p w14:paraId="26195E44" w14:textId="241156CF" w:rsidR="00845D5D" w:rsidRPr="0001238B" w:rsidRDefault="009F0C8D" w:rsidP="0001238B">
      <w:pPr>
        <w:pStyle w:val="Heading1"/>
        <w:ind w:left="360"/>
        <w:rPr>
          <w:sz w:val="32"/>
        </w:rPr>
      </w:pPr>
      <w:r>
        <w:rPr>
          <w:sz w:val="32"/>
        </w:rPr>
        <w:t>Discussion</w:t>
      </w:r>
    </w:p>
    <w:p w14:paraId="21BA5BDA" w14:textId="7854A3AB" w:rsidR="009F0C8D" w:rsidRDefault="009F0C8D" w:rsidP="009F0C8D">
      <w:pPr>
        <w:rPr>
          <w:rFonts w:eastAsiaTheme="minorEastAsia" w:cstheme="minorHAnsi"/>
          <w:lang w:eastAsia="ko-KR" w:bidi="hi-IN"/>
        </w:rPr>
      </w:pPr>
      <w:r>
        <w:rPr>
          <w:rFonts w:eastAsiaTheme="minorEastAsia" w:cstheme="minorHAnsi"/>
          <w:lang w:eastAsia="ko-KR" w:bidi="hi-IN"/>
        </w:rPr>
        <w:t>In TS 38.133 section 7.1.1, the UE</w:t>
      </w:r>
      <w:r w:rsidR="004718FE">
        <w:rPr>
          <w:rFonts w:eastAsiaTheme="minorEastAsia" w:cstheme="minorHAnsi"/>
          <w:lang w:eastAsia="ko-KR" w:bidi="hi-IN"/>
        </w:rPr>
        <w:t xml:space="preserve"> UL</w:t>
      </w:r>
      <w:r>
        <w:rPr>
          <w:rFonts w:eastAsiaTheme="minorEastAsia" w:cstheme="minorHAnsi"/>
          <w:lang w:eastAsia="ko-KR" w:bidi="hi-IN"/>
        </w:rPr>
        <w:t xml:space="preserve"> transmit timing is stated as follows:</w:t>
      </w:r>
    </w:p>
    <w:p w14:paraId="056286C7" w14:textId="77777777" w:rsidR="009F0C8D" w:rsidRDefault="009F0C8D" w:rsidP="009F0C8D">
      <w:pPr>
        <w:rPr>
          <w:rFonts w:eastAsiaTheme="minorEastAsia" w:cstheme="minorHAnsi"/>
          <w:lang w:eastAsia="ko-KR" w:bidi="hi-IN"/>
        </w:rPr>
      </w:pPr>
      <w:r>
        <w:rPr>
          <w:rFonts w:eastAsiaTheme="minorEastAsia" w:cstheme="minorHAnsi"/>
          <w:lang w:eastAsia="ko-KR" w:bidi="hi-IN"/>
        </w:rPr>
        <w:t>“</w:t>
      </w:r>
      <w:r w:rsidRPr="00590593">
        <w:rPr>
          <w:rFonts w:cs="v4.2.0"/>
          <w:i/>
        </w:rPr>
        <w:t xml:space="preserve">The UE shall have capability to follow the frame timing change of the connected </w:t>
      </w:r>
      <w:proofErr w:type="spellStart"/>
      <w:r w:rsidRPr="00590593">
        <w:rPr>
          <w:rFonts w:cs="v4.2.0"/>
          <w:i/>
        </w:rPr>
        <w:t>gNB</w:t>
      </w:r>
      <w:proofErr w:type="spellEnd"/>
      <w:r w:rsidRPr="00590593">
        <w:rPr>
          <w:rFonts w:cs="v4.2.0"/>
          <w:i/>
        </w:rPr>
        <w:t>. The uplink frame transmission takes place</w:t>
      </w:r>
      <w:r w:rsidRPr="00590593">
        <w:rPr>
          <w:rFonts w:cs="v4.2.0"/>
          <w:i/>
          <w:vertAlign w:val="subscript"/>
        </w:rPr>
        <w:t xml:space="preserve"> </w:t>
      </w:r>
      <w:r w:rsidRPr="00590593">
        <w:rPr>
          <w:i/>
          <w:position w:val="-10"/>
        </w:rPr>
        <w:object w:dxaOrig="1800" w:dyaOrig="300" w14:anchorId="13C90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14.95pt" o:ole="">
            <v:imagedata r:id="rId12" o:title=""/>
          </v:shape>
          <o:OLEObject Type="Embed" ProgID="Equation.3" ShapeID="_x0000_i1025" DrawAspect="Content" ObjectID="_1599651120" r:id="rId13"/>
        </w:object>
      </w:r>
      <w:r w:rsidRPr="00590593" w:rsidDel="005D39B2">
        <w:rPr>
          <w:rFonts w:cs="v4.2.0"/>
          <w:i/>
        </w:rPr>
        <w:t xml:space="preserve"> </w:t>
      </w:r>
      <w:r w:rsidRPr="00590593">
        <w:rPr>
          <w:rFonts w:cs="v4.2.0"/>
          <w:i/>
        </w:rPr>
        <w:t>before the reception of the first detected path (in time) of the corresponding downlink frame</w:t>
      </w:r>
      <w:r w:rsidRPr="00590593">
        <w:rPr>
          <w:i/>
        </w:rPr>
        <w:t xml:space="preserve"> from the reference cell. The reference cell is </w:t>
      </w:r>
      <w:proofErr w:type="spellStart"/>
      <w:r w:rsidRPr="00590593">
        <w:rPr>
          <w:i/>
        </w:rPr>
        <w:t>PSCell</w:t>
      </w:r>
      <w:proofErr w:type="spellEnd"/>
      <w:r w:rsidRPr="00590593">
        <w:rPr>
          <w:i/>
        </w:rPr>
        <w:t xml:space="preserve"> in case of EN-DC. </w:t>
      </w:r>
      <w:r w:rsidRPr="00590593">
        <w:rPr>
          <w:rFonts w:cs="v4.2.0"/>
          <w:i/>
        </w:rPr>
        <w:t>UE initial transmit timing accuracy, maximum amount of timing change in one adjustment, minimum and maximum adjustment rate are defined in the following requirements…</w:t>
      </w:r>
      <w:r>
        <w:rPr>
          <w:rFonts w:eastAsiaTheme="minorEastAsia" w:cstheme="minorHAnsi"/>
          <w:lang w:eastAsia="ko-KR" w:bidi="hi-IN"/>
        </w:rPr>
        <w:t>”</w:t>
      </w:r>
    </w:p>
    <w:p w14:paraId="2920C594" w14:textId="694893F5" w:rsidR="00F55845" w:rsidRPr="00F55845" w:rsidRDefault="009F0C8D" w:rsidP="005F5A16">
      <w:pPr>
        <w:rPr>
          <w:rFonts w:cs="v4.2.0"/>
        </w:rPr>
      </w:pPr>
      <w:r>
        <w:rPr>
          <w:rFonts w:eastAsiaTheme="minorEastAsia" w:cstheme="minorHAnsi"/>
          <w:lang w:eastAsia="ko-KR" w:bidi="hi-IN"/>
        </w:rPr>
        <w:t xml:space="preserve">When UE operates with multiple beams, the DL reference timing and UL timing should be based on a certain pair of </w:t>
      </w:r>
      <w:proofErr w:type="spellStart"/>
      <w:r>
        <w:rPr>
          <w:rFonts w:eastAsiaTheme="minorEastAsia" w:cstheme="minorHAnsi"/>
          <w:lang w:eastAsia="ko-KR" w:bidi="hi-IN"/>
        </w:rPr>
        <w:t>Tx</w:t>
      </w:r>
      <w:proofErr w:type="spellEnd"/>
      <w:r>
        <w:rPr>
          <w:rFonts w:eastAsiaTheme="minorEastAsia" w:cstheme="minorHAnsi"/>
          <w:lang w:eastAsia="ko-KR" w:bidi="hi-IN"/>
        </w:rPr>
        <w:t xml:space="preserve">-Rx beams. For example, </w:t>
      </w:r>
      <w:r w:rsidR="004718FE">
        <w:rPr>
          <w:rFonts w:eastAsiaTheme="minorEastAsia" w:cstheme="minorHAnsi"/>
          <w:lang w:eastAsia="ko-KR" w:bidi="hi-IN"/>
        </w:rPr>
        <w:t xml:space="preserve">after </w:t>
      </w:r>
      <w:r>
        <w:rPr>
          <w:rFonts w:eastAsiaTheme="minorEastAsia" w:cstheme="minorHAnsi"/>
          <w:lang w:eastAsia="ko-KR" w:bidi="hi-IN"/>
        </w:rPr>
        <w:t xml:space="preserve">base-station selects the </w:t>
      </w:r>
      <w:proofErr w:type="spellStart"/>
      <w:proofErr w:type="gramStart"/>
      <w:r>
        <w:rPr>
          <w:rFonts w:eastAsiaTheme="minorEastAsia" w:cstheme="minorHAnsi"/>
          <w:lang w:eastAsia="ko-KR" w:bidi="hi-IN"/>
        </w:rPr>
        <w:t>Tx</w:t>
      </w:r>
      <w:proofErr w:type="spellEnd"/>
      <w:proofErr w:type="gramEnd"/>
      <w:r w:rsidR="004718FE">
        <w:rPr>
          <w:rFonts w:eastAsiaTheme="minorEastAsia" w:cstheme="minorHAnsi"/>
          <w:lang w:eastAsia="ko-KR" w:bidi="hi-IN"/>
        </w:rPr>
        <w:t xml:space="preserve"> beam based on some criteria, UE</w:t>
      </w:r>
      <w:r>
        <w:rPr>
          <w:rFonts w:eastAsiaTheme="minorEastAsia" w:cstheme="minorHAnsi"/>
          <w:lang w:eastAsia="ko-KR" w:bidi="hi-IN"/>
        </w:rPr>
        <w:t xml:space="preserve"> ch</w:t>
      </w:r>
      <w:r w:rsidR="00F55845">
        <w:rPr>
          <w:rFonts w:eastAsiaTheme="minorEastAsia" w:cstheme="minorHAnsi"/>
          <w:lang w:eastAsia="ko-KR" w:bidi="hi-IN"/>
        </w:rPr>
        <w:t xml:space="preserve">ooses the corresponding Rx beam. Then </w:t>
      </w:r>
      <w:r>
        <w:rPr>
          <w:rFonts w:eastAsiaTheme="minorEastAsia" w:cstheme="minorHAnsi"/>
          <w:lang w:eastAsia="ko-KR" w:bidi="hi-IN"/>
        </w:rPr>
        <w:t>the DL timing</w:t>
      </w:r>
      <w:r w:rsidR="00F55845">
        <w:rPr>
          <w:rFonts w:eastAsiaTheme="minorEastAsia" w:cstheme="minorHAnsi"/>
          <w:lang w:eastAsia="ko-KR" w:bidi="hi-IN"/>
        </w:rPr>
        <w:t xml:space="preserve"> and UL timing are</w:t>
      </w:r>
      <w:r>
        <w:rPr>
          <w:rFonts w:eastAsiaTheme="minorEastAsia" w:cstheme="minorHAnsi"/>
          <w:lang w:eastAsia="ko-KR" w:bidi="hi-IN"/>
        </w:rPr>
        <w:t xml:space="preserve"> derived based on this “best” </w:t>
      </w:r>
      <w:proofErr w:type="spellStart"/>
      <w:r>
        <w:rPr>
          <w:rFonts w:eastAsiaTheme="minorEastAsia" w:cstheme="minorHAnsi"/>
          <w:lang w:eastAsia="ko-KR" w:bidi="hi-IN"/>
        </w:rPr>
        <w:t>Tx</w:t>
      </w:r>
      <w:proofErr w:type="spellEnd"/>
      <w:r>
        <w:rPr>
          <w:rFonts w:eastAsiaTheme="minorEastAsia" w:cstheme="minorHAnsi"/>
          <w:lang w:eastAsia="ko-KR" w:bidi="hi-IN"/>
        </w:rPr>
        <w:t xml:space="preserve">-Rx beam pair. When </w:t>
      </w:r>
      <w:r w:rsidR="004718FE">
        <w:rPr>
          <w:rFonts w:eastAsiaTheme="minorEastAsia" w:cstheme="minorHAnsi"/>
          <w:lang w:eastAsia="ko-KR" w:bidi="hi-IN"/>
        </w:rPr>
        <w:t xml:space="preserve">either </w:t>
      </w:r>
      <w:proofErr w:type="spellStart"/>
      <w:proofErr w:type="gramStart"/>
      <w:r w:rsidR="004718FE">
        <w:rPr>
          <w:rFonts w:eastAsiaTheme="minorEastAsia" w:cstheme="minorHAnsi"/>
          <w:lang w:eastAsia="ko-KR" w:bidi="hi-IN"/>
        </w:rPr>
        <w:t>Tx</w:t>
      </w:r>
      <w:proofErr w:type="spellEnd"/>
      <w:proofErr w:type="gramEnd"/>
      <w:r w:rsidR="004718FE">
        <w:rPr>
          <w:rFonts w:eastAsiaTheme="minorEastAsia" w:cstheme="minorHAnsi"/>
          <w:lang w:eastAsia="ko-KR" w:bidi="hi-IN"/>
        </w:rPr>
        <w:t xml:space="preserve"> beam or Rx beam changes due to beam switching</w:t>
      </w:r>
      <w:r>
        <w:rPr>
          <w:rFonts w:eastAsiaTheme="minorEastAsia" w:cstheme="minorHAnsi"/>
          <w:lang w:eastAsia="ko-KR" w:bidi="hi-IN"/>
        </w:rPr>
        <w:t xml:space="preserve">, UE </w:t>
      </w:r>
      <w:r w:rsidR="004718FE">
        <w:rPr>
          <w:rFonts w:eastAsiaTheme="minorEastAsia" w:cstheme="minorHAnsi"/>
          <w:lang w:eastAsia="ko-KR" w:bidi="hi-IN"/>
        </w:rPr>
        <w:t xml:space="preserve">need to adjust its </w:t>
      </w:r>
      <w:r>
        <w:rPr>
          <w:rFonts w:eastAsiaTheme="minorEastAsia" w:cstheme="minorHAnsi"/>
          <w:lang w:eastAsia="ko-KR" w:bidi="hi-IN"/>
        </w:rPr>
        <w:t>DL reference timing</w:t>
      </w:r>
      <w:r w:rsidR="004718FE">
        <w:rPr>
          <w:rFonts w:eastAsiaTheme="minorEastAsia" w:cstheme="minorHAnsi"/>
          <w:lang w:eastAsia="ko-KR" w:bidi="hi-IN"/>
        </w:rPr>
        <w:t xml:space="preserve"> as well the corresponding UL transmit timing</w:t>
      </w:r>
      <w:r>
        <w:rPr>
          <w:rFonts w:eastAsiaTheme="minorEastAsia" w:cstheme="minorHAnsi"/>
          <w:lang w:eastAsia="ko-KR" w:bidi="hi-IN"/>
        </w:rPr>
        <w:t xml:space="preserve">.  </w:t>
      </w:r>
    </w:p>
    <w:p w14:paraId="2624EF6C" w14:textId="77777777" w:rsidR="004718FE" w:rsidRDefault="002F29F3" w:rsidP="00994A05">
      <w:pPr>
        <w:pStyle w:val="Header"/>
        <w:snapToGrid w:val="0"/>
        <w:spacing w:before="12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p>
    <w:p w14:paraId="5C1D65AF" w14:textId="7201DC5F" w:rsidR="004718FE" w:rsidRDefault="009F0C8D" w:rsidP="00994A05">
      <w:pPr>
        <w:pStyle w:val="Header"/>
        <w:numPr>
          <w:ilvl w:val="0"/>
          <w:numId w:val="35"/>
        </w:numPr>
        <w:snapToGrid w:val="0"/>
        <w:spacing w:before="120"/>
        <w:rPr>
          <w:rFonts w:ascii="Times New Roman" w:hAnsi="Times New Roman"/>
          <w:noProof w:val="0"/>
          <w:color w:val="000000" w:themeColor="text1"/>
          <w:sz w:val="20"/>
          <w:lang w:eastAsia="zh-CN"/>
        </w:rPr>
      </w:pPr>
      <w:r w:rsidRPr="009F0C8D">
        <w:rPr>
          <w:rFonts w:ascii="Times New Roman" w:hAnsi="Times New Roman"/>
          <w:noProof w:val="0"/>
          <w:color w:val="000000" w:themeColor="text1"/>
          <w:sz w:val="20"/>
          <w:lang w:eastAsia="zh-CN"/>
        </w:rPr>
        <w:t>When UE o</w:t>
      </w:r>
      <w:r w:rsidR="004718FE">
        <w:rPr>
          <w:rFonts w:ascii="Times New Roman" w:hAnsi="Times New Roman"/>
          <w:noProof w:val="0"/>
          <w:color w:val="000000" w:themeColor="text1"/>
          <w:sz w:val="20"/>
          <w:lang w:eastAsia="zh-CN"/>
        </w:rPr>
        <w:t>perates with multiple beams, both</w:t>
      </w:r>
      <w:r w:rsidRPr="009F0C8D">
        <w:rPr>
          <w:rFonts w:ascii="Times New Roman" w:hAnsi="Times New Roman"/>
          <w:noProof w:val="0"/>
          <w:color w:val="000000" w:themeColor="text1"/>
          <w:sz w:val="20"/>
          <w:lang w:eastAsia="zh-CN"/>
        </w:rPr>
        <w:t xml:space="preserve"> DL</w:t>
      </w:r>
      <w:r w:rsidR="004718FE">
        <w:rPr>
          <w:rFonts w:ascii="Times New Roman" w:hAnsi="Times New Roman"/>
          <w:noProof w:val="0"/>
          <w:color w:val="000000" w:themeColor="text1"/>
          <w:sz w:val="20"/>
          <w:lang w:eastAsia="zh-CN"/>
        </w:rPr>
        <w:t xml:space="preserve"> reference timing</w:t>
      </w:r>
      <w:r w:rsidRPr="009F0C8D">
        <w:rPr>
          <w:rFonts w:ascii="Times New Roman" w:hAnsi="Times New Roman"/>
          <w:noProof w:val="0"/>
          <w:color w:val="000000" w:themeColor="text1"/>
          <w:sz w:val="20"/>
          <w:lang w:eastAsia="zh-CN"/>
        </w:rPr>
        <w:t xml:space="preserve"> and UL </w:t>
      </w:r>
      <w:r w:rsidR="004718FE">
        <w:rPr>
          <w:rFonts w:ascii="Times New Roman" w:hAnsi="Times New Roman"/>
          <w:noProof w:val="0"/>
          <w:color w:val="000000" w:themeColor="text1"/>
          <w:sz w:val="20"/>
          <w:lang w:eastAsia="zh-CN"/>
        </w:rPr>
        <w:t>transmit timing are</w:t>
      </w:r>
      <w:r w:rsidRPr="009F0C8D">
        <w:rPr>
          <w:rFonts w:ascii="Times New Roman" w:hAnsi="Times New Roman"/>
          <w:noProof w:val="0"/>
          <w:color w:val="000000" w:themeColor="text1"/>
          <w:sz w:val="20"/>
          <w:lang w:eastAsia="zh-CN"/>
        </w:rPr>
        <w:t xml:space="preserve"> derived </w:t>
      </w:r>
      <w:r w:rsidR="004718FE">
        <w:rPr>
          <w:rFonts w:ascii="Times New Roman" w:hAnsi="Times New Roman"/>
          <w:noProof w:val="0"/>
          <w:color w:val="000000" w:themeColor="text1"/>
          <w:sz w:val="20"/>
          <w:lang w:eastAsia="zh-CN"/>
        </w:rPr>
        <w:t>based on</w:t>
      </w:r>
      <w:r w:rsidRPr="009F0C8D">
        <w:rPr>
          <w:rFonts w:ascii="Times New Roman" w:hAnsi="Times New Roman"/>
          <w:noProof w:val="0"/>
          <w:color w:val="000000" w:themeColor="text1"/>
          <w:sz w:val="20"/>
          <w:lang w:eastAsia="zh-CN"/>
        </w:rPr>
        <w:t xml:space="preserve"> a certain pair of </w:t>
      </w:r>
      <w:proofErr w:type="spellStart"/>
      <w:r w:rsidRPr="009F0C8D">
        <w:rPr>
          <w:rFonts w:ascii="Times New Roman" w:hAnsi="Times New Roman"/>
          <w:noProof w:val="0"/>
          <w:color w:val="000000" w:themeColor="text1"/>
          <w:sz w:val="20"/>
          <w:lang w:eastAsia="zh-CN"/>
        </w:rPr>
        <w:t>Tx</w:t>
      </w:r>
      <w:proofErr w:type="spellEnd"/>
      <w:r w:rsidRPr="009F0C8D">
        <w:rPr>
          <w:rFonts w:ascii="Times New Roman" w:hAnsi="Times New Roman"/>
          <w:noProof w:val="0"/>
          <w:color w:val="000000" w:themeColor="text1"/>
          <w:sz w:val="20"/>
          <w:lang w:eastAsia="zh-CN"/>
        </w:rPr>
        <w:t>-Rx beams.</w:t>
      </w:r>
      <w:r w:rsidR="004718FE">
        <w:rPr>
          <w:rFonts w:ascii="Times New Roman" w:hAnsi="Times New Roman"/>
          <w:noProof w:val="0"/>
          <w:color w:val="000000" w:themeColor="text1"/>
          <w:sz w:val="20"/>
          <w:lang w:eastAsia="zh-CN"/>
        </w:rPr>
        <w:t xml:space="preserve"> </w:t>
      </w:r>
    </w:p>
    <w:p w14:paraId="720A6E17" w14:textId="6ED2C037" w:rsidR="00A8282D" w:rsidRDefault="004718FE" w:rsidP="00994A05">
      <w:pPr>
        <w:pStyle w:val="Header"/>
        <w:numPr>
          <w:ilvl w:val="0"/>
          <w:numId w:val="35"/>
        </w:numPr>
        <w:snapToGrid w:val="0"/>
        <w:spacing w:before="120"/>
        <w:rPr>
          <w:rFonts w:ascii="Times New Roman" w:hAnsi="Times New Roman"/>
          <w:noProof w:val="0"/>
          <w:color w:val="000000" w:themeColor="text1"/>
          <w:sz w:val="20"/>
          <w:lang w:eastAsia="zh-CN"/>
        </w:rPr>
      </w:pPr>
      <w:r w:rsidRPr="004718FE">
        <w:rPr>
          <w:rFonts w:ascii="Times New Roman" w:hAnsi="Times New Roman"/>
          <w:noProof w:val="0"/>
          <w:color w:val="000000" w:themeColor="text1"/>
          <w:sz w:val="20"/>
          <w:lang w:eastAsia="zh-CN"/>
        </w:rPr>
        <w:t xml:space="preserve">When either </w:t>
      </w:r>
      <w:proofErr w:type="spellStart"/>
      <w:proofErr w:type="gramStart"/>
      <w:r w:rsidRPr="004718FE">
        <w:rPr>
          <w:rFonts w:ascii="Times New Roman" w:hAnsi="Times New Roman"/>
          <w:noProof w:val="0"/>
          <w:color w:val="000000" w:themeColor="text1"/>
          <w:sz w:val="20"/>
          <w:lang w:eastAsia="zh-CN"/>
        </w:rPr>
        <w:t>Tx</w:t>
      </w:r>
      <w:proofErr w:type="spellEnd"/>
      <w:proofErr w:type="gramEnd"/>
      <w:r w:rsidRPr="004718FE">
        <w:rPr>
          <w:rFonts w:ascii="Times New Roman" w:hAnsi="Times New Roman"/>
          <w:noProof w:val="0"/>
          <w:color w:val="000000" w:themeColor="text1"/>
          <w:sz w:val="20"/>
          <w:lang w:eastAsia="zh-CN"/>
        </w:rPr>
        <w:t xml:space="preserve"> beam or Rx beam changes due to beam switching, UE </w:t>
      </w:r>
      <w:r>
        <w:rPr>
          <w:rFonts w:ascii="Times New Roman" w:hAnsi="Times New Roman"/>
          <w:noProof w:val="0"/>
          <w:color w:val="000000" w:themeColor="text1"/>
          <w:sz w:val="20"/>
          <w:lang w:eastAsia="zh-CN"/>
        </w:rPr>
        <w:t xml:space="preserve">need to </w:t>
      </w:r>
      <w:r w:rsidRPr="004718FE">
        <w:rPr>
          <w:rFonts w:ascii="Times New Roman" w:hAnsi="Times New Roman"/>
          <w:noProof w:val="0"/>
          <w:color w:val="000000" w:themeColor="text1"/>
          <w:sz w:val="20"/>
          <w:lang w:eastAsia="zh-CN"/>
        </w:rPr>
        <w:t xml:space="preserve">adjust its DL reference timing as well the corresponding UL transmit timing.  </w:t>
      </w:r>
    </w:p>
    <w:p w14:paraId="5A0A74AA" w14:textId="77777777" w:rsidR="001D0F1C" w:rsidRDefault="001D0F1C" w:rsidP="009F0C8D">
      <w:pPr>
        <w:pStyle w:val="Header"/>
        <w:snapToGrid w:val="0"/>
        <w:rPr>
          <w:rFonts w:ascii="Times New Roman" w:hAnsi="Times New Roman"/>
          <w:noProof w:val="0"/>
          <w:color w:val="000000" w:themeColor="text1"/>
          <w:sz w:val="20"/>
          <w:lang w:eastAsia="zh-CN"/>
        </w:rPr>
      </w:pPr>
    </w:p>
    <w:p w14:paraId="36A47A4C" w14:textId="31905405" w:rsidR="00191B14" w:rsidRDefault="001D0F1C" w:rsidP="009F0C8D">
      <w:pPr>
        <w:pStyle w:val="Header"/>
        <w:snapToGrid w:val="0"/>
        <w:rPr>
          <w:rFonts w:ascii="Times New Roman" w:hAnsi="Times New Roman"/>
          <w:b w:val="0"/>
          <w:noProof w:val="0"/>
          <w:sz w:val="20"/>
          <w:lang w:eastAsia="zh-CN"/>
        </w:rPr>
      </w:pPr>
      <w:r w:rsidRPr="001D0F1C">
        <w:rPr>
          <w:rFonts w:ascii="Times New Roman" w:hAnsi="Times New Roman"/>
          <w:b w:val="0"/>
          <w:noProof w:val="0"/>
          <w:sz w:val="20"/>
          <w:lang w:eastAsia="zh-CN"/>
        </w:rPr>
        <w:t xml:space="preserve">Once a beam switch </w:t>
      </w:r>
      <w:r w:rsidR="00DB20FC">
        <w:rPr>
          <w:rFonts w:ascii="Times New Roman" w:hAnsi="Times New Roman"/>
          <w:b w:val="0"/>
          <w:noProof w:val="0"/>
          <w:sz w:val="20"/>
          <w:lang w:eastAsia="zh-CN"/>
        </w:rPr>
        <w:t>occur</w:t>
      </w:r>
      <w:r w:rsidRPr="001D0F1C">
        <w:rPr>
          <w:rFonts w:ascii="Times New Roman" w:hAnsi="Times New Roman"/>
          <w:b w:val="0"/>
          <w:noProof w:val="0"/>
          <w:sz w:val="20"/>
          <w:lang w:eastAsia="zh-CN"/>
        </w:rPr>
        <w:t xml:space="preserve">s, the </w:t>
      </w:r>
      <w:r w:rsidR="000E4041">
        <w:rPr>
          <w:rFonts w:ascii="Times New Roman" w:hAnsi="Times New Roman"/>
          <w:b w:val="0"/>
          <w:noProof w:val="0"/>
          <w:sz w:val="20"/>
          <w:lang w:eastAsia="zh-CN"/>
        </w:rPr>
        <w:t>UE first needs to adjust the DL reference timing according to the new beam pair</w:t>
      </w:r>
      <w:r w:rsidR="00DA42D4">
        <w:rPr>
          <w:rFonts w:ascii="Times New Roman" w:hAnsi="Times New Roman"/>
          <w:b w:val="0"/>
          <w:noProof w:val="0"/>
          <w:sz w:val="20"/>
          <w:lang w:eastAsia="zh-CN"/>
        </w:rPr>
        <w:t xml:space="preserve"> and then update the corresponding UL timing</w:t>
      </w:r>
      <w:r w:rsidRPr="001D0F1C">
        <w:rPr>
          <w:rFonts w:ascii="Times New Roman" w:hAnsi="Times New Roman"/>
          <w:b w:val="0"/>
          <w:noProof w:val="0"/>
          <w:sz w:val="20"/>
          <w:lang w:eastAsia="zh-CN"/>
        </w:rPr>
        <w:t>.</w:t>
      </w:r>
      <w:r w:rsidR="00DA42D4">
        <w:rPr>
          <w:rFonts w:ascii="Times New Roman" w:hAnsi="Times New Roman"/>
          <w:b w:val="0"/>
          <w:noProof w:val="0"/>
          <w:sz w:val="20"/>
          <w:lang w:eastAsia="zh-CN"/>
        </w:rPr>
        <w:t xml:space="preserve"> From UE perspective, </w:t>
      </w:r>
      <w:r w:rsidR="00F45B05">
        <w:rPr>
          <w:rFonts w:ascii="Times New Roman" w:hAnsi="Times New Roman"/>
          <w:b w:val="0"/>
          <w:noProof w:val="0"/>
          <w:sz w:val="20"/>
          <w:lang w:eastAsia="zh-CN"/>
        </w:rPr>
        <w:t>the accurate DL timing can be derived by PSS/SSS detection procedure. However, such timing acquisition procedure requires SSB and takes one or more SMTC</w:t>
      </w:r>
      <w:r w:rsidR="00191B14">
        <w:rPr>
          <w:rFonts w:ascii="Times New Roman" w:hAnsi="Times New Roman"/>
          <w:b w:val="0"/>
          <w:noProof w:val="0"/>
          <w:sz w:val="20"/>
          <w:lang w:eastAsia="zh-CN"/>
        </w:rPr>
        <w:t>s</w:t>
      </w:r>
      <w:r w:rsidR="00F45B05">
        <w:rPr>
          <w:rFonts w:ascii="Times New Roman" w:hAnsi="Times New Roman"/>
          <w:b w:val="0"/>
          <w:noProof w:val="0"/>
          <w:sz w:val="20"/>
          <w:lang w:eastAsia="zh-CN"/>
        </w:rPr>
        <w:t xml:space="preserve"> to complete, which will decrease the UE transmission performance. </w:t>
      </w:r>
      <w:r w:rsidR="00A01ECB">
        <w:rPr>
          <w:rFonts w:ascii="Times New Roman" w:hAnsi="Times New Roman"/>
          <w:b w:val="0"/>
          <w:noProof w:val="0"/>
          <w:sz w:val="20"/>
          <w:lang w:eastAsia="zh-CN"/>
        </w:rPr>
        <w:t xml:space="preserve">Thus, it is desirable to have a threshold such that UE only perform the initial access timing acquisition procedure to obtain DL timing if the timing difference between old and new beams are above this threshold. </w:t>
      </w:r>
      <w:r w:rsidRPr="001D0F1C">
        <w:rPr>
          <w:rFonts w:ascii="Times New Roman" w:hAnsi="Times New Roman"/>
          <w:b w:val="0"/>
          <w:noProof w:val="0"/>
          <w:sz w:val="20"/>
          <w:lang w:eastAsia="zh-CN"/>
        </w:rPr>
        <w:t xml:space="preserve">The </w:t>
      </w:r>
      <w:r w:rsidR="00191B14">
        <w:rPr>
          <w:rFonts w:ascii="Times New Roman" w:hAnsi="Times New Roman"/>
          <w:b w:val="0"/>
          <w:noProof w:val="0"/>
          <w:sz w:val="20"/>
          <w:lang w:eastAsia="zh-CN"/>
        </w:rPr>
        <w:t>design of the threshold</w:t>
      </w:r>
      <w:r w:rsidRPr="001D0F1C">
        <w:rPr>
          <w:rFonts w:ascii="Times New Roman" w:hAnsi="Times New Roman"/>
          <w:b w:val="0"/>
          <w:noProof w:val="0"/>
          <w:sz w:val="20"/>
          <w:lang w:eastAsia="zh-CN"/>
        </w:rPr>
        <w:t xml:space="preserve"> </w:t>
      </w:r>
      <w:r w:rsidR="00191B14">
        <w:rPr>
          <w:rFonts w:ascii="Times New Roman" w:hAnsi="Times New Roman"/>
          <w:b w:val="0"/>
          <w:noProof w:val="0"/>
          <w:sz w:val="20"/>
          <w:lang w:eastAsia="zh-CN"/>
        </w:rPr>
        <w:t xml:space="preserve">should make sure that </w:t>
      </w:r>
      <w:r w:rsidRPr="001D0F1C">
        <w:rPr>
          <w:rFonts w:ascii="Times New Roman" w:hAnsi="Times New Roman"/>
          <w:b w:val="0"/>
          <w:noProof w:val="0"/>
          <w:sz w:val="20"/>
          <w:lang w:eastAsia="zh-CN"/>
        </w:rPr>
        <w:t xml:space="preserve">base-station doesn’t lose timing and then allow autonomous adjustments to bring it within </w:t>
      </w:r>
      <w:r w:rsidR="003452F1">
        <w:rPr>
          <w:rFonts w:ascii="Times New Roman" w:hAnsi="Times New Roman"/>
          <w:b w:val="0"/>
          <w:noProof w:val="0"/>
          <w:sz w:val="20"/>
          <w:lang w:eastAsia="zh-CN"/>
        </w:rPr>
        <w:t xml:space="preserve">timing </w:t>
      </w:r>
      <w:r w:rsidRPr="001D0F1C">
        <w:rPr>
          <w:rFonts w:ascii="Times New Roman" w:hAnsi="Times New Roman"/>
          <w:b w:val="0"/>
          <w:noProof w:val="0"/>
          <w:sz w:val="20"/>
          <w:lang w:eastAsia="zh-CN"/>
        </w:rPr>
        <w:t xml:space="preserve">error tolerance.   </w:t>
      </w:r>
    </w:p>
    <w:p w14:paraId="652D7799" w14:textId="77777777" w:rsidR="00191B14" w:rsidRDefault="00191B14" w:rsidP="009F0C8D">
      <w:pPr>
        <w:pStyle w:val="Header"/>
        <w:snapToGrid w:val="0"/>
        <w:rPr>
          <w:rFonts w:ascii="Times New Roman" w:hAnsi="Times New Roman"/>
          <w:b w:val="0"/>
          <w:noProof w:val="0"/>
          <w:sz w:val="20"/>
          <w:lang w:eastAsia="zh-CN"/>
        </w:rPr>
      </w:pPr>
    </w:p>
    <w:p w14:paraId="5E2A792B" w14:textId="0ACD4253" w:rsidR="001D0F1C" w:rsidRDefault="006052AF" w:rsidP="009F0C8D">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It</w:t>
      </w:r>
      <w:r w:rsidR="003452F1">
        <w:rPr>
          <w:rFonts w:ascii="Times New Roman" w:hAnsi="Times New Roman"/>
          <w:b w:val="0"/>
          <w:noProof w:val="0"/>
          <w:sz w:val="20"/>
          <w:lang w:eastAsia="zh-CN"/>
        </w:rPr>
        <w:t xml:space="preserve"> is proposed that </w:t>
      </w:r>
      <w:r w:rsidR="003452F1" w:rsidRPr="001D0F1C">
        <w:rPr>
          <w:rFonts w:ascii="Times New Roman" w:hAnsi="Times New Roman"/>
          <w:b w:val="0"/>
          <w:noProof w:val="0"/>
          <w:sz w:val="20"/>
          <w:lang w:eastAsia="zh-CN"/>
        </w:rPr>
        <w:t>± ½ CP length</w:t>
      </w:r>
      <w:r w:rsidR="003452F1">
        <w:rPr>
          <w:rFonts w:ascii="Times New Roman" w:hAnsi="Times New Roman"/>
          <w:b w:val="0"/>
          <w:noProof w:val="0"/>
          <w:sz w:val="20"/>
          <w:lang w:eastAsia="zh-CN"/>
        </w:rPr>
        <w:t xml:space="preserve"> is the threshold for DL timing adjustment with beam switching</w:t>
      </w:r>
      <w:r>
        <w:rPr>
          <w:rFonts w:ascii="Times New Roman" w:hAnsi="Times New Roman"/>
          <w:b w:val="0"/>
          <w:noProof w:val="0"/>
          <w:sz w:val="20"/>
          <w:lang w:eastAsia="zh-CN"/>
        </w:rPr>
        <w:t xml:space="preserve">. Specifically, </w:t>
      </w:r>
      <w:r w:rsidR="003452F1" w:rsidRPr="001D0F1C">
        <w:rPr>
          <w:rFonts w:ascii="Times New Roman" w:hAnsi="Times New Roman"/>
          <w:b w:val="0"/>
          <w:noProof w:val="0"/>
          <w:sz w:val="20"/>
          <w:lang w:eastAsia="zh-CN"/>
        </w:rPr>
        <w:t>when</w:t>
      </w:r>
      <w:r w:rsidR="001D0F1C" w:rsidRPr="001D0F1C">
        <w:rPr>
          <w:rFonts w:ascii="Times New Roman" w:hAnsi="Times New Roman"/>
          <w:b w:val="0"/>
          <w:noProof w:val="0"/>
          <w:sz w:val="20"/>
          <w:lang w:eastAsia="zh-CN"/>
        </w:rPr>
        <w:t xml:space="preserve"> UE detects that DL timing has changed within ± ½ CP length, UE can adjust its uplink timing up to by the changed value on reference DL timing; when UE detects that DL reference timing has changed more than ± ½ CP length, UE is allowed to initiate a random access proce</w:t>
      </w:r>
      <w:r w:rsidR="001D0F1C">
        <w:rPr>
          <w:rFonts w:ascii="Times New Roman" w:hAnsi="Times New Roman"/>
          <w:b w:val="0"/>
          <w:noProof w:val="0"/>
          <w:sz w:val="20"/>
          <w:lang w:eastAsia="zh-CN"/>
        </w:rPr>
        <w:t>dure to re-obtain the DL timing</w:t>
      </w:r>
      <w:r w:rsidR="001D0F1C" w:rsidRPr="001D0F1C">
        <w:rPr>
          <w:rFonts w:ascii="Times New Roman" w:hAnsi="Times New Roman"/>
          <w:b w:val="0"/>
          <w:noProof w:val="0"/>
          <w:sz w:val="20"/>
          <w:lang w:eastAsia="zh-CN"/>
        </w:rPr>
        <w:t xml:space="preserve">.   </w:t>
      </w:r>
    </w:p>
    <w:p w14:paraId="0BCB5514" w14:textId="77777777" w:rsidR="00191B14" w:rsidRDefault="00191B14" w:rsidP="009F0C8D">
      <w:pPr>
        <w:pStyle w:val="Header"/>
        <w:snapToGrid w:val="0"/>
        <w:rPr>
          <w:rFonts w:ascii="Times New Roman" w:hAnsi="Times New Roman"/>
          <w:b w:val="0"/>
          <w:noProof w:val="0"/>
          <w:sz w:val="20"/>
          <w:lang w:eastAsia="zh-CN"/>
        </w:rPr>
      </w:pPr>
    </w:p>
    <w:p w14:paraId="0E4E219B" w14:textId="3954D475" w:rsidR="00191B14" w:rsidRPr="004B035B" w:rsidRDefault="00191B14" w:rsidP="00191B14">
      <w:pPr>
        <w:pStyle w:val="Caption"/>
        <w:jc w:val="center"/>
        <w:rPr>
          <w:rFonts w:eastAsiaTheme="minorEastAsia"/>
          <w:b w:val="0"/>
          <w:sz w:val="20"/>
          <w:lang w:eastAsia="ko-KR" w:bidi="hi-IN"/>
        </w:rPr>
      </w:pPr>
      <w:bookmarkStart w:id="2" w:name="_Ref522715717"/>
      <w:r w:rsidRPr="004B035B">
        <w:rPr>
          <w:b w:val="0"/>
          <w:sz w:val="20"/>
        </w:rPr>
        <w:t xml:space="preserve">Table </w:t>
      </w:r>
      <w:r w:rsidRPr="004B035B">
        <w:rPr>
          <w:b w:val="0"/>
          <w:sz w:val="20"/>
        </w:rPr>
        <w:fldChar w:fldCharType="begin"/>
      </w:r>
      <w:r w:rsidRPr="004B035B">
        <w:rPr>
          <w:b w:val="0"/>
          <w:sz w:val="20"/>
        </w:rPr>
        <w:instrText xml:space="preserve"> SEQ Table \* ARABIC </w:instrText>
      </w:r>
      <w:r w:rsidRPr="004B035B">
        <w:rPr>
          <w:b w:val="0"/>
          <w:sz w:val="20"/>
        </w:rPr>
        <w:fldChar w:fldCharType="separate"/>
      </w:r>
      <w:r w:rsidR="00C858F0">
        <w:rPr>
          <w:b w:val="0"/>
          <w:noProof/>
          <w:sz w:val="20"/>
        </w:rPr>
        <w:t>1</w:t>
      </w:r>
      <w:r w:rsidRPr="004B035B">
        <w:rPr>
          <w:b w:val="0"/>
          <w:sz w:val="20"/>
        </w:rPr>
        <w:fldChar w:fldCharType="end"/>
      </w:r>
      <w:bookmarkEnd w:id="2"/>
      <w:r w:rsidRPr="004B035B">
        <w:rPr>
          <w:b w:val="0"/>
          <w:sz w:val="20"/>
        </w:rPr>
        <w:t>:</w:t>
      </w:r>
      <w:r w:rsidRPr="004B035B">
        <w:rPr>
          <w:sz w:val="20"/>
        </w:rPr>
        <w:t xml:space="preserve"> </w:t>
      </w:r>
      <w:r w:rsidRPr="004B035B">
        <w:rPr>
          <w:rFonts w:eastAsiaTheme="minorEastAsia"/>
          <w:b w:val="0"/>
          <w:sz w:val="20"/>
          <w:lang w:eastAsia="ko-KR" w:bidi="hi-IN"/>
        </w:rPr>
        <w:t>½ CP length for different SCS</w:t>
      </w:r>
    </w:p>
    <w:tbl>
      <w:tblPr>
        <w:tblW w:w="5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2371"/>
      </w:tblGrid>
      <w:tr w:rsidR="00191B14" w:rsidRPr="004B035B" w14:paraId="69151E69" w14:textId="77777777" w:rsidTr="00191B14">
        <w:trPr>
          <w:trHeight w:val="424"/>
          <w:jc w:val="center"/>
        </w:trPr>
        <w:tc>
          <w:tcPr>
            <w:tcW w:w="2804" w:type="dxa"/>
            <w:shd w:val="clear" w:color="000000" w:fill="D9D9D9"/>
            <w:hideMark/>
          </w:tcPr>
          <w:p w14:paraId="666BF280" w14:textId="77777777" w:rsidR="00191B14" w:rsidRPr="004B035B" w:rsidRDefault="00191B14" w:rsidP="00BE6852">
            <w:pPr>
              <w:snapToGrid w:val="0"/>
              <w:spacing w:after="0"/>
              <w:rPr>
                <w:bCs/>
              </w:rPr>
            </w:pPr>
            <w:r w:rsidRPr="004B035B">
              <w:rPr>
                <w:bCs/>
              </w:rPr>
              <w:t>SCS</w:t>
            </w:r>
          </w:p>
        </w:tc>
        <w:tc>
          <w:tcPr>
            <w:tcW w:w="2371" w:type="dxa"/>
            <w:shd w:val="clear" w:color="000000" w:fill="D9D9D9"/>
          </w:tcPr>
          <w:p w14:paraId="5643055F" w14:textId="49CCC43E" w:rsidR="00191B14" w:rsidRPr="004B035B" w:rsidRDefault="00191B14" w:rsidP="00191B14">
            <w:pPr>
              <w:snapToGrid w:val="0"/>
              <w:spacing w:after="0"/>
              <w:rPr>
                <w:bCs/>
                <w:vertAlign w:val="subscript"/>
              </w:rPr>
            </w:pPr>
            <w:r w:rsidRPr="004B035B">
              <w:rPr>
                <w:rFonts w:eastAsiaTheme="minorEastAsia"/>
                <w:lang w:eastAsia="ko-KR" w:bidi="hi-IN"/>
              </w:rPr>
              <w:t>½ CP length</w:t>
            </w:r>
            <w:r w:rsidRPr="004B035B">
              <w:rPr>
                <w:bCs/>
              </w:rPr>
              <w:t xml:space="preserve"> in </w:t>
            </w:r>
            <w:proofErr w:type="spellStart"/>
            <w:r w:rsidRPr="004B035B">
              <w:rPr>
                <w:bCs/>
              </w:rPr>
              <w:t>T</w:t>
            </w:r>
            <w:r w:rsidRPr="004B035B">
              <w:rPr>
                <w:bCs/>
                <w:vertAlign w:val="subscript"/>
              </w:rPr>
              <w:t>s</w:t>
            </w:r>
            <w:proofErr w:type="spellEnd"/>
          </w:p>
        </w:tc>
      </w:tr>
      <w:tr w:rsidR="00191B14" w:rsidRPr="004B035B" w14:paraId="570D09F9" w14:textId="77777777" w:rsidTr="00191B14">
        <w:trPr>
          <w:trHeight w:val="20"/>
          <w:jc w:val="center"/>
        </w:trPr>
        <w:tc>
          <w:tcPr>
            <w:tcW w:w="2804" w:type="dxa"/>
            <w:shd w:val="clear" w:color="auto" w:fill="auto"/>
            <w:hideMark/>
          </w:tcPr>
          <w:p w14:paraId="6A3C82CD" w14:textId="77777777" w:rsidR="00191B14" w:rsidRPr="004B035B" w:rsidRDefault="00191B14" w:rsidP="00BE6852">
            <w:pPr>
              <w:snapToGrid w:val="0"/>
              <w:spacing w:after="0"/>
            </w:pPr>
            <w:r w:rsidRPr="004B035B">
              <w:t>15kHz</w:t>
            </w:r>
          </w:p>
        </w:tc>
        <w:tc>
          <w:tcPr>
            <w:tcW w:w="2371" w:type="dxa"/>
          </w:tcPr>
          <w:p w14:paraId="2E72D874" w14:textId="77777777" w:rsidR="00191B14" w:rsidRPr="004B035B" w:rsidRDefault="00191B14" w:rsidP="00BE6852">
            <w:pPr>
              <w:snapToGrid w:val="0"/>
              <w:spacing w:after="0"/>
            </w:pPr>
            <w:r w:rsidRPr="004B035B">
              <w:t>80</w:t>
            </w:r>
            <w:r w:rsidRPr="004B035B">
              <w:rPr>
                <w:bCs/>
              </w:rPr>
              <w:t>T</w:t>
            </w:r>
            <w:r w:rsidRPr="004B035B">
              <w:rPr>
                <w:bCs/>
                <w:vertAlign w:val="subscript"/>
              </w:rPr>
              <w:t>s</w:t>
            </w:r>
          </w:p>
        </w:tc>
      </w:tr>
      <w:tr w:rsidR="00191B14" w:rsidRPr="004B035B" w14:paraId="43BB9515" w14:textId="77777777" w:rsidTr="00191B14">
        <w:trPr>
          <w:trHeight w:val="20"/>
          <w:jc w:val="center"/>
        </w:trPr>
        <w:tc>
          <w:tcPr>
            <w:tcW w:w="2804" w:type="dxa"/>
            <w:shd w:val="clear" w:color="auto" w:fill="auto"/>
          </w:tcPr>
          <w:p w14:paraId="2A447A03" w14:textId="77777777" w:rsidR="00191B14" w:rsidRPr="004B035B" w:rsidRDefault="00191B14" w:rsidP="00BE6852">
            <w:pPr>
              <w:snapToGrid w:val="0"/>
              <w:spacing w:after="0"/>
            </w:pPr>
            <w:r w:rsidRPr="004B035B">
              <w:t>30kHz</w:t>
            </w:r>
          </w:p>
        </w:tc>
        <w:tc>
          <w:tcPr>
            <w:tcW w:w="2371" w:type="dxa"/>
          </w:tcPr>
          <w:p w14:paraId="200995CA" w14:textId="77777777" w:rsidR="00191B14" w:rsidRPr="004B035B" w:rsidRDefault="00191B14" w:rsidP="00BE6852">
            <w:pPr>
              <w:snapToGrid w:val="0"/>
              <w:spacing w:after="0"/>
            </w:pPr>
            <w:r w:rsidRPr="004B035B">
              <w:t>44</w:t>
            </w:r>
            <w:r w:rsidRPr="004B035B">
              <w:rPr>
                <w:bCs/>
              </w:rPr>
              <w:t>T</w:t>
            </w:r>
            <w:r w:rsidRPr="004B035B">
              <w:rPr>
                <w:bCs/>
                <w:vertAlign w:val="subscript"/>
              </w:rPr>
              <w:t>s</w:t>
            </w:r>
          </w:p>
        </w:tc>
      </w:tr>
      <w:tr w:rsidR="00191B14" w:rsidRPr="004B035B" w14:paraId="2FA75AA5" w14:textId="77777777" w:rsidTr="00191B14">
        <w:trPr>
          <w:trHeight w:val="20"/>
          <w:jc w:val="center"/>
        </w:trPr>
        <w:tc>
          <w:tcPr>
            <w:tcW w:w="2804" w:type="dxa"/>
            <w:shd w:val="clear" w:color="auto" w:fill="auto"/>
            <w:hideMark/>
          </w:tcPr>
          <w:p w14:paraId="0E530D84" w14:textId="4F453F5E" w:rsidR="00191B14" w:rsidRPr="004B035B" w:rsidRDefault="00191B14" w:rsidP="00191B14">
            <w:pPr>
              <w:snapToGrid w:val="0"/>
              <w:spacing w:after="0"/>
            </w:pPr>
            <w:r w:rsidRPr="004B035B">
              <w:lastRenderedPageBreak/>
              <w:t xml:space="preserve">60kHz </w:t>
            </w:r>
          </w:p>
        </w:tc>
        <w:tc>
          <w:tcPr>
            <w:tcW w:w="2371" w:type="dxa"/>
          </w:tcPr>
          <w:p w14:paraId="233A2DFD" w14:textId="77777777" w:rsidR="00191B14" w:rsidRPr="004B035B" w:rsidRDefault="00191B14" w:rsidP="00BE6852">
            <w:pPr>
              <w:snapToGrid w:val="0"/>
              <w:spacing w:after="0"/>
            </w:pPr>
            <w:r w:rsidRPr="004B035B">
              <w:t>26</w:t>
            </w:r>
            <w:r w:rsidRPr="004B035B">
              <w:rPr>
                <w:bCs/>
              </w:rPr>
              <w:t>T</w:t>
            </w:r>
            <w:r w:rsidRPr="004B035B">
              <w:rPr>
                <w:bCs/>
                <w:vertAlign w:val="subscript"/>
              </w:rPr>
              <w:t>s</w:t>
            </w:r>
          </w:p>
        </w:tc>
      </w:tr>
      <w:tr w:rsidR="00191B14" w:rsidRPr="004B035B" w14:paraId="18EA0986" w14:textId="77777777" w:rsidTr="00191B14">
        <w:trPr>
          <w:trHeight w:val="20"/>
          <w:jc w:val="center"/>
        </w:trPr>
        <w:tc>
          <w:tcPr>
            <w:tcW w:w="2804" w:type="dxa"/>
            <w:shd w:val="clear" w:color="auto" w:fill="auto"/>
            <w:hideMark/>
          </w:tcPr>
          <w:p w14:paraId="51A0551E" w14:textId="77777777" w:rsidR="00191B14" w:rsidRPr="004B035B" w:rsidRDefault="00191B14" w:rsidP="00BE6852">
            <w:pPr>
              <w:snapToGrid w:val="0"/>
              <w:spacing w:after="0"/>
            </w:pPr>
            <w:r w:rsidRPr="004B035B">
              <w:t>120kHz</w:t>
            </w:r>
          </w:p>
        </w:tc>
        <w:tc>
          <w:tcPr>
            <w:tcW w:w="2371" w:type="dxa"/>
          </w:tcPr>
          <w:p w14:paraId="0EEE3AF1" w14:textId="77777777" w:rsidR="00191B14" w:rsidRPr="004B035B" w:rsidRDefault="00191B14" w:rsidP="00BE6852">
            <w:pPr>
              <w:snapToGrid w:val="0"/>
              <w:spacing w:after="0"/>
            </w:pPr>
            <w:r w:rsidRPr="004B035B">
              <w:t>17</w:t>
            </w:r>
            <w:r w:rsidRPr="004B035B">
              <w:rPr>
                <w:bCs/>
              </w:rPr>
              <w:t>T</w:t>
            </w:r>
            <w:r w:rsidRPr="004B035B">
              <w:rPr>
                <w:bCs/>
                <w:vertAlign w:val="subscript"/>
              </w:rPr>
              <w:t>s</w:t>
            </w:r>
          </w:p>
        </w:tc>
      </w:tr>
    </w:tbl>
    <w:p w14:paraId="128B8A87" w14:textId="77777777" w:rsidR="00191B14" w:rsidRDefault="00191B14" w:rsidP="009F0C8D">
      <w:pPr>
        <w:pStyle w:val="Header"/>
        <w:snapToGrid w:val="0"/>
        <w:rPr>
          <w:rFonts w:ascii="Times New Roman" w:hAnsi="Times New Roman"/>
          <w:b w:val="0"/>
          <w:noProof w:val="0"/>
          <w:sz w:val="20"/>
          <w:lang w:eastAsia="zh-CN"/>
        </w:rPr>
      </w:pPr>
    </w:p>
    <w:p w14:paraId="058F62C5" w14:textId="6215DE63" w:rsidR="005D164C" w:rsidRDefault="00C858F0" w:rsidP="009F0C8D">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Thus</w:t>
      </w:r>
      <w:r w:rsidR="005D164C">
        <w:rPr>
          <w:rFonts w:ascii="Times New Roman" w:hAnsi="Times New Roman"/>
          <w:b w:val="0"/>
          <w:noProof w:val="0"/>
          <w:sz w:val="20"/>
          <w:lang w:eastAsia="zh-CN"/>
        </w:rPr>
        <w:t xml:space="preserve"> it is proposed:</w:t>
      </w:r>
    </w:p>
    <w:p w14:paraId="34BECB66" w14:textId="4CA17249" w:rsidR="00077693" w:rsidRPr="004B035B" w:rsidRDefault="003452F1" w:rsidP="00077693">
      <w:pPr>
        <w:pStyle w:val="Header"/>
        <w:snapToGrid w:val="0"/>
        <w:spacing w:before="120"/>
        <w:rPr>
          <w:rFonts w:ascii="Times New Roman" w:eastAsiaTheme="minorEastAsia" w:hAnsi="Times New Roman"/>
          <w:sz w:val="20"/>
          <w:lang w:eastAsia="ko-KR" w:bidi="hi-IN"/>
        </w:rPr>
      </w:pPr>
      <w:r w:rsidRPr="004B035B">
        <w:rPr>
          <w:rFonts w:ascii="Times New Roman" w:hAnsi="Times New Roman"/>
          <w:noProof w:val="0"/>
          <w:color w:val="000000" w:themeColor="text1"/>
          <w:sz w:val="20"/>
          <w:lang w:eastAsia="zh-CN"/>
        </w:rPr>
        <w:t xml:space="preserve">Proposal 2: </w:t>
      </w:r>
      <w:r w:rsidRPr="004B035B">
        <w:rPr>
          <w:rFonts w:ascii="Times New Roman" w:eastAsiaTheme="minorEastAsia" w:hAnsi="Times New Roman"/>
          <w:sz w:val="20"/>
          <w:lang w:eastAsia="ko-KR" w:bidi="hi-IN"/>
        </w:rPr>
        <w:t xml:space="preserve">When beam switch occurs, UE needs to adjust the DL timing according the new beam pair. </w:t>
      </w:r>
      <w:r w:rsidR="00C858F0" w:rsidRPr="004B035B">
        <w:rPr>
          <w:rFonts w:ascii="Times New Roman" w:eastAsiaTheme="minorEastAsia" w:hAnsi="Times New Roman"/>
          <w:sz w:val="20"/>
          <w:lang w:eastAsia="ko-KR" w:bidi="hi-IN"/>
        </w:rPr>
        <w:t>If the DL timing differenc</w:t>
      </w:r>
      <w:r w:rsidR="00C858F0">
        <w:rPr>
          <w:rFonts w:ascii="Times New Roman" w:eastAsiaTheme="minorEastAsia" w:hAnsi="Times New Roman"/>
          <w:sz w:val="20"/>
          <w:lang w:eastAsia="ko-KR" w:bidi="hi-IN"/>
        </w:rPr>
        <w:t>e</w:t>
      </w:r>
      <w:r w:rsidR="00C858F0" w:rsidRPr="004B035B">
        <w:rPr>
          <w:rFonts w:ascii="Times New Roman" w:eastAsiaTheme="minorEastAsia" w:hAnsi="Times New Roman"/>
          <w:sz w:val="20"/>
          <w:lang w:eastAsia="ko-KR" w:bidi="hi-IN"/>
        </w:rPr>
        <w:t xml:space="preserve"> between old beam and new beam</w:t>
      </w:r>
      <w:r w:rsidR="00C858F0">
        <w:rPr>
          <w:rFonts w:ascii="Times New Roman" w:eastAsiaTheme="minorEastAsia" w:hAnsi="Times New Roman"/>
          <w:sz w:val="20"/>
          <w:lang w:eastAsia="ko-KR" w:bidi="hi-IN"/>
        </w:rPr>
        <w:t xml:space="preserve"> is</w:t>
      </w:r>
    </w:p>
    <w:p w14:paraId="208509A9" w14:textId="68AA443E" w:rsidR="003452F1" w:rsidRPr="004B035B" w:rsidRDefault="00C858F0" w:rsidP="00077693">
      <w:pPr>
        <w:pStyle w:val="Header"/>
        <w:numPr>
          <w:ilvl w:val="0"/>
          <w:numId w:val="34"/>
        </w:numPr>
        <w:snapToGrid w:val="0"/>
        <w:spacing w:before="120"/>
        <w:rPr>
          <w:rFonts w:ascii="Times New Roman" w:hAnsi="Times New Roman"/>
          <w:noProof w:val="0"/>
          <w:color w:val="000000" w:themeColor="text1"/>
          <w:sz w:val="20"/>
          <w:lang w:eastAsia="zh-CN"/>
        </w:rPr>
      </w:pPr>
      <w:r>
        <w:rPr>
          <w:rFonts w:ascii="Times New Roman" w:eastAsiaTheme="minorEastAsia" w:hAnsi="Times New Roman"/>
          <w:sz w:val="20"/>
          <w:lang w:eastAsia="ko-KR" w:bidi="hi-IN"/>
        </w:rPr>
        <w:t>less than threshold</w:t>
      </w:r>
      <w:r w:rsidR="00077693" w:rsidRPr="004B035B">
        <w:rPr>
          <w:rFonts w:ascii="Times New Roman" w:eastAsiaTheme="minorEastAsia" w:hAnsi="Times New Roman"/>
          <w:sz w:val="20"/>
          <w:lang w:eastAsia="ko-KR" w:bidi="hi-IN"/>
        </w:rPr>
        <w:t xml:space="preserve"> </w:t>
      </w:r>
      <w:r w:rsidR="005D164C">
        <w:rPr>
          <w:rFonts w:ascii="Calibri" w:eastAsiaTheme="minorEastAsia" w:hAnsi="Calibri" w:cs="Calibri"/>
          <w:sz w:val="20"/>
          <w:lang w:eastAsia="ko-KR" w:bidi="hi-IN"/>
        </w:rPr>
        <w:t>Δ</w:t>
      </w:r>
      <w:r w:rsidR="003452F1" w:rsidRPr="004B035B">
        <w:rPr>
          <w:rFonts w:ascii="Times New Roman" w:eastAsiaTheme="minorEastAsia" w:hAnsi="Times New Roman"/>
          <w:sz w:val="20"/>
          <w:lang w:eastAsia="ko-KR" w:bidi="hi-IN"/>
        </w:rPr>
        <w:t>, UE can</w:t>
      </w:r>
      <w:r w:rsidR="005D164C">
        <w:rPr>
          <w:rFonts w:ascii="Times New Roman" w:eastAsiaTheme="minorEastAsia" w:hAnsi="Times New Roman"/>
          <w:sz w:val="20"/>
          <w:lang w:eastAsia="ko-KR" w:bidi="hi-IN"/>
        </w:rPr>
        <w:t xml:space="preserve"> directly</w:t>
      </w:r>
      <w:r w:rsidR="003452F1" w:rsidRPr="004B035B">
        <w:rPr>
          <w:rFonts w:ascii="Times New Roman" w:eastAsiaTheme="minorEastAsia" w:hAnsi="Times New Roman"/>
          <w:sz w:val="20"/>
          <w:lang w:eastAsia="ko-KR" w:bidi="hi-IN"/>
        </w:rPr>
        <w:t xml:space="preserve"> adjust its </w:t>
      </w:r>
      <w:r w:rsidR="005D164C">
        <w:rPr>
          <w:rFonts w:ascii="Times New Roman" w:eastAsiaTheme="minorEastAsia" w:hAnsi="Times New Roman"/>
          <w:sz w:val="20"/>
          <w:lang w:eastAsia="ko-KR" w:bidi="hi-IN"/>
        </w:rPr>
        <w:t>DL and UL</w:t>
      </w:r>
      <w:r w:rsidR="003452F1" w:rsidRPr="004B035B">
        <w:rPr>
          <w:rFonts w:ascii="Times New Roman" w:eastAsiaTheme="minorEastAsia" w:hAnsi="Times New Roman"/>
          <w:sz w:val="20"/>
          <w:lang w:eastAsia="ko-KR" w:bidi="hi-IN"/>
        </w:rPr>
        <w:t xml:space="preserve"> timing </w:t>
      </w:r>
      <w:r w:rsidR="00077693" w:rsidRPr="004B035B">
        <w:rPr>
          <w:rFonts w:ascii="Times New Roman" w:eastAsiaTheme="minorEastAsia" w:hAnsi="Times New Roman"/>
          <w:sz w:val="20"/>
          <w:lang w:eastAsia="ko-KR" w:bidi="hi-IN"/>
        </w:rPr>
        <w:t>by Δ</w:t>
      </w:r>
      <w:r w:rsidR="003452F1" w:rsidRPr="004B035B">
        <w:rPr>
          <w:rFonts w:ascii="Times New Roman" w:eastAsiaTheme="minorEastAsia" w:hAnsi="Times New Roman"/>
          <w:sz w:val="20"/>
          <w:lang w:eastAsia="ko-KR" w:bidi="hi-IN"/>
        </w:rPr>
        <w:t>;</w:t>
      </w:r>
    </w:p>
    <w:p w14:paraId="2AD06ECA" w14:textId="6708E3AD" w:rsidR="003452F1" w:rsidRDefault="00C858F0" w:rsidP="00C858F0">
      <w:pPr>
        <w:pStyle w:val="ListParagraph"/>
        <w:numPr>
          <w:ilvl w:val="0"/>
          <w:numId w:val="34"/>
        </w:numPr>
        <w:overflowPunct w:val="0"/>
        <w:autoSpaceDE w:val="0"/>
        <w:autoSpaceDN w:val="0"/>
        <w:adjustRightInd w:val="0"/>
        <w:spacing w:after="120"/>
        <w:contextualSpacing/>
        <w:textAlignment w:val="baseline"/>
        <w:rPr>
          <w:rFonts w:ascii="Times New Roman" w:eastAsiaTheme="minorEastAsia" w:hAnsi="Times New Roman"/>
          <w:b/>
          <w:sz w:val="20"/>
          <w:szCs w:val="20"/>
          <w:lang w:eastAsia="ko-KR" w:bidi="hi-IN"/>
        </w:rPr>
      </w:pPr>
      <w:r>
        <w:rPr>
          <w:rFonts w:ascii="Times New Roman" w:eastAsiaTheme="minorEastAsia" w:hAnsi="Times New Roman"/>
          <w:b/>
          <w:sz w:val="20"/>
          <w:lang w:eastAsia="ko-KR" w:bidi="hi-IN"/>
        </w:rPr>
        <w:t>greater or equal to</w:t>
      </w:r>
      <w:r w:rsidRPr="00C858F0">
        <w:rPr>
          <w:rFonts w:ascii="Times New Roman" w:eastAsiaTheme="minorEastAsia" w:hAnsi="Times New Roman"/>
          <w:b/>
          <w:sz w:val="20"/>
          <w:lang w:eastAsia="ko-KR" w:bidi="hi-IN"/>
        </w:rPr>
        <w:t xml:space="preserve"> threshold Δ</w:t>
      </w:r>
      <w:r w:rsidR="003452F1" w:rsidRPr="00C858F0">
        <w:rPr>
          <w:rFonts w:ascii="Times New Roman" w:eastAsiaTheme="minorEastAsia" w:hAnsi="Times New Roman"/>
          <w:b/>
          <w:sz w:val="20"/>
          <w:szCs w:val="20"/>
          <w:lang w:eastAsia="ko-KR" w:bidi="hi-IN"/>
        </w:rPr>
        <w:t xml:space="preserve">, </w:t>
      </w:r>
      <w:r w:rsidR="003452F1" w:rsidRPr="004B035B">
        <w:rPr>
          <w:rFonts w:ascii="Times New Roman" w:eastAsiaTheme="minorEastAsia" w:hAnsi="Times New Roman"/>
          <w:b/>
          <w:sz w:val="20"/>
          <w:szCs w:val="20"/>
          <w:lang w:eastAsia="ko-KR" w:bidi="hi-IN"/>
        </w:rPr>
        <w:t xml:space="preserve">UE </w:t>
      </w:r>
      <w:r w:rsidR="00077693" w:rsidRPr="004B035B">
        <w:rPr>
          <w:rFonts w:ascii="Times New Roman" w:eastAsiaTheme="minorEastAsia" w:hAnsi="Times New Roman"/>
          <w:b/>
          <w:sz w:val="20"/>
          <w:szCs w:val="20"/>
          <w:lang w:eastAsia="ko-KR" w:bidi="hi-IN"/>
        </w:rPr>
        <w:t>needs</w:t>
      </w:r>
      <w:r w:rsidR="003452F1" w:rsidRPr="004B035B">
        <w:rPr>
          <w:rFonts w:ascii="Times New Roman" w:eastAsiaTheme="minorEastAsia" w:hAnsi="Times New Roman"/>
          <w:b/>
          <w:sz w:val="20"/>
          <w:szCs w:val="20"/>
          <w:lang w:eastAsia="ko-KR" w:bidi="hi-IN"/>
        </w:rPr>
        <w:t xml:space="preserve"> to initiate a random access procedure to obtain the DL timing</w:t>
      </w:r>
      <w:r w:rsidR="005D164C">
        <w:rPr>
          <w:rFonts w:ascii="Times New Roman" w:eastAsiaTheme="minorEastAsia" w:hAnsi="Times New Roman"/>
          <w:b/>
          <w:sz w:val="20"/>
          <w:szCs w:val="20"/>
          <w:lang w:eastAsia="ko-KR" w:bidi="hi-IN"/>
        </w:rPr>
        <w:t xml:space="preserve"> first, and then adjust its UL timing based on the detected DL timing</w:t>
      </w:r>
      <w:r w:rsidR="003452F1" w:rsidRPr="004B035B">
        <w:rPr>
          <w:rFonts w:ascii="Times New Roman" w:eastAsiaTheme="minorEastAsia" w:hAnsi="Times New Roman"/>
          <w:b/>
          <w:sz w:val="20"/>
          <w:szCs w:val="20"/>
          <w:lang w:eastAsia="ko-KR" w:bidi="hi-IN"/>
        </w:rPr>
        <w:t>.</w:t>
      </w:r>
    </w:p>
    <w:p w14:paraId="56AC1C22" w14:textId="6393E61E" w:rsidR="00C858F0" w:rsidRDefault="00C858F0" w:rsidP="00C858F0">
      <w:pPr>
        <w:contextualSpacing/>
        <w:rPr>
          <w:rFonts w:eastAsiaTheme="minorEastAsia"/>
          <w:b/>
          <w:lang w:eastAsia="ko-KR" w:bidi="hi-IN"/>
        </w:rPr>
      </w:pPr>
      <w:r>
        <w:rPr>
          <w:rFonts w:eastAsiaTheme="minorEastAsia"/>
          <w:b/>
          <w:lang w:eastAsia="ko-KR" w:bidi="hi-IN"/>
        </w:rPr>
        <w:t xml:space="preserve">The threshold </w:t>
      </w:r>
      <w:r>
        <w:rPr>
          <w:rFonts w:ascii="Calibri" w:eastAsiaTheme="minorEastAsia" w:hAnsi="Calibri" w:cs="Calibri"/>
          <w:b/>
          <w:lang w:eastAsia="ko-KR" w:bidi="hi-IN"/>
        </w:rPr>
        <w:t>Δ</w:t>
      </w:r>
      <w:r>
        <w:rPr>
          <w:rFonts w:eastAsiaTheme="minorEastAsia"/>
          <w:b/>
          <w:lang w:eastAsia="ko-KR" w:bidi="hi-IN"/>
        </w:rPr>
        <w:t xml:space="preserve"> is defined in </w:t>
      </w:r>
      <w:r w:rsidRPr="00C858F0">
        <w:rPr>
          <w:rFonts w:eastAsiaTheme="minorEastAsia"/>
          <w:b/>
          <w:lang w:eastAsia="ko-KR" w:bidi="hi-IN"/>
        </w:rPr>
        <w:fldChar w:fldCharType="begin"/>
      </w:r>
      <w:r w:rsidRPr="00C858F0">
        <w:rPr>
          <w:rFonts w:eastAsiaTheme="minorEastAsia"/>
          <w:b/>
          <w:lang w:eastAsia="ko-KR" w:bidi="hi-IN"/>
        </w:rPr>
        <w:instrText xml:space="preserve"> REF _Ref525904579 \h </w:instrText>
      </w:r>
      <w:r w:rsidRPr="00C858F0">
        <w:rPr>
          <w:rFonts w:eastAsiaTheme="minorEastAsia"/>
          <w:b/>
          <w:lang w:eastAsia="ko-KR" w:bidi="hi-IN"/>
        </w:rPr>
      </w:r>
      <w:r w:rsidRPr="00C858F0">
        <w:rPr>
          <w:rFonts w:eastAsiaTheme="minorEastAsia"/>
          <w:b/>
          <w:lang w:eastAsia="ko-KR" w:bidi="hi-IN"/>
        </w:rPr>
        <w:instrText xml:space="preserve"> \* MERGEFORMAT </w:instrText>
      </w:r>
      <w:r w:rsidRPr="00C858F0">
        <w:rPr>
          <w:rFonts w:eastAsiaTheme="minorEastAsia"/>
          <w:b/>
          <w:lang w:eastAsia="ko-KR" w:bidi="hi-IN"/>
        </w:rPr>
        <w:fldChar w:fldCharType="separate"/>
      </w:r>
      <w:r w:rsidRPr="00C858F0">
        <w:rPr>
          <w:b/>
        </w:rPr>
        <w:t xml:space="preserve">Table </w:t>
      </w:r>
      <w:r w:rsidRPr="00C858F0">
        <w:rPr>
          <w:b/>
          <w:noProof/>
        </w:rPr>
        <w:t>2</w:t>
      </w:r>
      <w:r w:rsidRPr="00C858F0">
        <w:rPr>
          <w:rFonts w:eastAsiaTheme="minorEastAsia"/>
          <w:b/>
          <w:lang w:eastAsia="ko-KR" w:bidi="hi-IN"/>
        </w:rPr>
        <w:fldChar w:fldCharType="end"/>
      </w:r>
      <w:r>
        <w:rPr>
          <w:rFonts w:eastAsiaTheme="minorEastAsia"/>
          <w:b/>
          <w:lang w:eastAsia="ko-KR" w:bidi="hi-IN"/>
        </w:rPr>
        <w:t>.</w:t>
      </w:r>
    </w:p>
    <w:p w14:paraId="0AA885D2" w14:textId="3A1AB6D0" w:rsidR="00C858F0" w:rsidRPr="00C858F0" w:rsidRDefault="00C858F0" w:rsidP="00C858F0">
      <w:pPr>
        <w:pStyle w:val="Caption"/>
        <w:jc w:val="center"/>
        <w:rPr>
          <w:rFonts w:eastAsiaTheme="minorEastAsia"/>
          <w:b w:val="0"/>
          <w:sz w:val="20"/>
          <w:vertAlign w:val="subscript"/>
          <w:lang w:eastAsia="ko-KR" w:bidi="hi-IN"/>
        </w:rPr>
      </w:pPr>
      <w:bookmarkStart w:id="3" w:name="_Ref525904579"/>
      <w:r w:rsidRPr="00C858F0">
        <w:rPr>
          <w:sz w:val="20"/>
        </w:rPr>
        <w:t xml:space="preserve">Table </w:t>
      </w:r>
      <w:r w:rsidRPr="00C858F0">
        <w:rPr>
          <w:sz w:val="20"/>
        </w:rPr>
        <w:fldChar w:fldCharType="begin"/>
      </w:r>
      <w:r w:rsidRPr="00C858F0">
        <w:rPr>
          <w:sz w:val="20"/>
        </w:rPr>
        <w:instrText xml:space="preserve"> SEQ Table \* ARABIC </w:instrText>
      </w:r>
      <w:r w:rsidRPr="00C858F0">
        <w:rPr>
          <w:sz w:val="20"/>
        </w:rPr>
        <w:fldChar w:fldCharType="separate"/>
      </w:r>
      <w:r w:rsidRPr="00C858F0">
        <w:rPr>
          <w:noProof/>
          <w:sz w:val="20"/>
        </w:rPr>
        <w:t>2</w:t>
      </w:r>
      <w:r w:rsidRPr="00C858F0">
        <w:rPr>
          <w:sz w:val="20"/>
        </w:rPr>
        <w:fldChar w:fldCharType="end"/>
      </w:r>
      <w:bookmarkEnd w:id="3"/>
      <w:r w:rsidRPr="00C858F0">
        <w:rPr>
          <w:sz w:val="20"/>
        </w:rPr>
        <w:t>: Threshold Δ in T</w:t>
      </w:r>
      <w:r w:rsidRPr="00C858F0">
        <w:rPr>
          <w:sz w:val="20"/>
          <w:vertAlign w:val="subscript"/>
        </w:rPr>
        <w:t>S</w:t>
      </w:r>
    </w:p>
    <w:tbl>
      <w:tblPr>
        <w:tblStyle w:val="Tabellengitternetz1"/>
        <w:tblW w:w="5175" w:type="dxa"/>
        <w:jc w:val="center"/>
        <w:tblLook w:val="04A0" w:firstRow="1" w:lastRow="0" w:firstColumn="1" w:lastColumn="0" w:noHBand="0" w:noVBand="1"/>
      </w:tblPr>
      <w:tblGrid>
        <w:gridCol w:w="2804"/>
        <w:gridCol w:w="2371"/>
      </w:tblGrid>
      <w:tr w:rsidR="00C858F0" w:rsidRPr="004B035B" w14:paraId="28166112" w14:textId="77777777" w:rsidTr="00C858F0">
        <w:trPr>
          <w:trHeight w:val="424"/>
          <w:jc w:val="center"/>
        </w:trPr>
        <w:tc>
          <w:tcPr>
            <w:tcW w:w="2804" w:type="dxa"/>
            <w:hideMark/>
          </w:tcPr>
          <w:p w14:paraId="0D4FAEE9" w14:textId="77777777" w:rsidR="00C858F0" w:rsidRPr="00C858F0" w:rsidRDefault="00C858F0" w:rsidP="00C858F0">
            <w:pPr>
              <w:snapToGrid w:val="0"/>
              <w:spacing w:after="0"/>
              <w:jc w:val="center"/>
              <w:rPr>
                <w:b/>
                <w:bCs/>
              </w:rPr>
            </w:pPr>
            <w:r w:rsidRPr="00C858F0">
              <w:rPr>
                <w:b/>
                <w:bCs/>
              </w:rPr>
              <w:t>SCS</w:t>
            </w:r>
          </w:p>
        </w:tc>
        <w:tc>
          <w:tcPr>
            <w:tcW w:w="2371" w:type="dxa"/>
          </w:tcPr>
          <w:p w14:paraId="44F5E31B" w14:textId="2062C37D" w:rsidR="00C858F0" w:rsidRPr="00C858F0" w:rsidRDefault="00C858F0" w:rsidP="00C858F0">
            <w:pPr>
              <w:snapToGrid w:val="0"/>
              <w:spacing w:after="0"/>
              <w:jc w:val="center"/>
              <w:rPr>
                <w:b/>
                <w:bCs/>
                <w:vertAlign w:val="subscript"/>
              </w:rPr>
            </w:pPr>
            <w:r w:rsidRPr="00C858F0">
              <w:rPr>
                <w:b/>
                <w:bCs/>
              </w:rPr>
              <w:t xml:space="preserve">Δ </w:t>
            </w:r>
            <w:r w:rsidRPr="00C858F0">
              <w:rPr>
                <w:b/>
                <w:bCs/>
              </w:rPr>
              <w:t xml:space="preserve">in </w:t>
            </w:r>
            <w:proofErr w:type="spellStart"/>
            <w:r w:rsidRPr="00C858F0">
              <w:rPr>
                <w:b/>
                <w:bCs/>
              </w:rPr>
              <w:t>T</w:t>
            </w:r>
            <w:r w:rsidRPr="00C858F0">
              <w:rPr>
                <w:b/>
                <w:bCs/>
                <w:vertAlign w:val="subscript"/>
              </w:rPr>
              <w:t>s</w:t>
            </w:r>
            <w:proofErr w:type="spellEnd"/>
          </w:p>
        </w:tc>
      </w:tr>
      <w:tr w:rsidR="00C858F0" w:rsidRPr="004B035B" w14:paraId="7E6736CD" w14:textId="77777777" w:rsidTr="00C858F0">
        <w:trPr>
          <w:trHeight w:val="20"/>
          <w:jc w:val="center"/>
        </w:trPr>
        <w:tc>
          <w:tcPr>
            <w:tcW w:w="2804" w:type="dxa"/>
            <w:hideMark/>
          </w:tcPr>
          <w:p w14:paraId="7D96B658" w14:textId="77777777" w:rsidR="00C858F0" w:rsidRPr="00C858F0" w:rsidRDefault="00C858F0" w:rsidP="00C858F0">
            <w:pPr>
              <w:snapToGrid w:val="0"/>
              <w:spacing w:after="0"/>
              <w:jc w:val="center"/>
              <w:rPr>
                <w:b/>
              </w:rPr>
            </w:pPr>
            <w:r w:rsidRPr="00C858F0">
              <w:rPr>
                <w:b/>
              </w:rPr>
              <w:t>15kHz</w:t>
            </w:r>
          </w:p>
        </w:tc>
        <w:tc>
          <w:tcPr>
            <w:tcW w:w="2371" w:type="dxa"/>
          </w:tcPr>
          <w:p w14:paraId="19DE40C3" w14:textId="77777777" w:rsidR="00C858F0" w:rsidRPr="00C858F0" w:rsidRDefault="00C858F0" w:rsidP="00C858F0">
            <w:pPr>
              <w:snapToGrid w:val="0"/>
              <w:spacing w:after="0"/>
              <w:jc w:val="center"/>
              <w:rPr>
                <w:b/>
              </w:rPr>
            </w:pPr>
            <w:r w:rsidRPr="00C858F0">
              <w:rPr>
                <w:b/>
              </w:rPr>
              <w:t>80</w:t>
            </w:r>
            <w:r w:rsidRPr="00C858F0">
              <w:rPr>
                <w:b/>
                <w:bCs/>
              </w:rPr>
              <w:t>T</w:t>
            </w:r>
            <w:r w:rsidRPr="00C858F0">
              <w:rPr>
                <w:b/>
                <w:bCs/>
                <w:vertAlign w:val="subscript"/>
              </w:rPr>
              <w:t>s</w:t>
            </w:r>
          </w:p>
        </w:tc>
      </w:tr>
      <w:tr w:rsidR="00C858F0" w:rsidRPr="004B035B" w14:paraId="0954FD51" w14:textId="77777777" w:rsidTr="00C858F0">
        <w:trPr>
          <w:trHeight w:val="20"/>
          <w:jc w:val="center"/>
        </w:trPr>
        <w:tc>
          <w:tcPr>
            <w:tcW w:w="2804" w:type="dxa"/>
          </w:tcPr>
          <w:p w14:paraId="58AE5EFE" w14:textId="77777777" w:rsidR="00C858F0" w:rsidRPr="00C858F0" w:rsidRDefault="00C858F0" w:rsidP="00C858F0">
            <w:pPr>
              <w:snapToGrid w:val="0"/>
              <w:spacing w:after="0"/>
              <w:jc w:val="center"/>
              <w:rPr>
                <w:b/>
              </w:rPr>
            </w:pPr>
            <w:r w:rsidRPr="00C858F0">
              <w:rPr>
                <w:b/>
              </w:rPr>
              <w:t>30kHz</w:t>
            </w:r>
          </w:p>
        </w:tc>
        <w:tc>
          <w:tcPr>
            <w:tcW w:w="2371" w:type="dxa"/>
          </w:tcPr>
          <w:p w14:paraId="347F0E51" w14:textId="77777777" w:rsidR="00C858F0" w:rsidRPr="00C858F0" w:rsidRDefault="00C858F0" w:rsidP="00C858F0">
            <w:pPr>
              <w:snapToGrid w:val="0"/>
              <w:spacing w:after="0"/>
              <w:jc w:val="center"/>
              <w:rPr>
                <w:b/>
              </w:rPr>
            </w:pPr>
            <w:r w:rsidRPr="00C858F0">
              <w:rPr>
                <w:b/>
              </w:rPr>
              <w:t>44</w:t>
            </w:r>
            <w:r w:rsidRPr="00C858F0">
              <w:rPr>
                <w:b/>
                <w:bCs/>
              </w:rPr>
              <w:t>T</w:t>
            </w:r>
            <w:r w:rsidRPr="00C858F0">
              <w:rPr>
                <w:b/>
                <w:bCs/>
                <w:vertAlign w:val="subscript"/>
              </w:rPr>
              <w:t>s</w:t>
            </w:r>
          </w:p>
        </w:tc>
      </w:tr>
      <w:tr w:rsidR="00C858F0" w:rsidRPr="004B035B" w14:paraId="4697F085" w14:textId="77777777" w:rsidTr="00C858F0">
        <w:trPr>
          <w:trHeight w:val="20"/>
          <w:jc w:val="center"/>
        </w:trPr>
        <w:tc>
          <w:tcPr>
            <w:tcW w:w="2804" w:type="dxa"/>
            <w:hideMark/>
          </w:tcPr>
          <w:p w14:paraId="1C86AF45" w14:textId="28178570" w:rsidR="00C858F0" w:rsidRPr="00C858F0" w:rsidRDefault="00C858F0" w:rsidP="00C858F0">
            <w:pPr>
              <w:snapToGrid w:val="0"/>
              <w:spacing w:after="0"/>
              <w:jc w:val="center"/>
              <w:rPr>
                <w:b/>
              </w:rPr>
            </w:pPr>
            <w:r w:rsidRPr="00C858F0">
              <w:rPr>
                <w:b/>
              </w:rPr>
              <w:t>60kHz</w:t>
            </w:r>
          </w:p>
        </w:tc>
        <w:tc>
          <w:tcPr>
            <w:tcW w:w="2371" w:type="dxa"/>
          </w:tcPr>
          <w:p w14:paraId="75FEAF4C" w14:textId="77777777" w:rsidR="00C858F0" w:rsidRPr="00C858F0" w:rsidRDefault="00C858F0" w:rsidP="00C858F0">
            <w:pPr>
              <w:snapToGrid w:val="0"/>
              <w:spacing w:after="0"/>
              <w:jc w:val="center"/>
              <w:rPr>
                <w:b/>
              </w:rPr>
            </w:pPr>
            <w:r w:rsidRPr="00C858F0">
              <w:rPr>
                <w:b/>
              </w:rPr>
              <w:t>26</w:t>
            </w:r>
            <w:r w:rsidRPr="00C858F0">
              <w:rPr>
                <w:b/>
                <w:bCs/>
              </w:rPr>
              <w:t>T</w:t>
            </w:r>
            <w:r w:rsidRPr="00C858F0">
              <w:rPr>
                <w:b/>
                <w:bCs/>
                <w:vertAlign w:val="subscript"/>
              </w:rPr>
              <w:t>s</w:t>
            </w:r>
          </w:p>
        </w:tc>
      </w:tr>
      <w:tr w:rsidR="00C858F0" w:rsidRPr="004B035B" w14:paraId="76A3A685" w14:textId="77777777" w:rsidTr="00C858F0">
        <w:trPr>
          <w:trHeight w:val="20"/>
          <w:jc w:val="center"/>
        </w:trPr>
        <w:tc>
          <w:tcPr>
            <w:tcW w:w="2804" w:type="dxa"/>
            <w:hideMark/>
          </w:tcPr>
          <w:p w14:paraId="4DF2E62C" w14:textId="77777777" w:rsidR="00C858F0" w:rsidRPr="00C858F0" w:rsidRDefault="00C858F0" w:rsidP="00C858F0">
            <w:pPr>
              <w:snapToGrid w:val="0"/>
              <w:spacing w:after="0"/>
              <w:jc w:val="center"/>
              <w:rPr>
                <w:b/>
              </w:rPr>
            </w:pPr>
            <w:r w:rsidRPr="00C858F0">
              <w:rPr>
                <w:b/>
              </w:rPr>
              <w:t>120kHz</w:t>
            </w:r>
          </w:p>
        </w:tc>
        <w:tc>
          <w:tcPr>
            <w:tcW w:w="2371" w:type="dxa"/>
          </w:tcPr>
          <w:p w14:paraId="7A75073D" w14:textId="77777777" w:rsidR="00C858F0" w:rsidRPr="00C858F0" w:rsidRDefault="00C858F0" w:rsidP="00C858F0">
            <w:pPr>
              <w:snapToGrid w:val="0"/>
              <w:spacing w:after="0"/>
              <w:jc w:val="center"/>
              <w:rPr>
                <w:b/>
              </w:rPr>
            </w:pPr>
            <w:r w:rsidRPr="00C858F0">
              <w:rPr>
                <w:b/>
              </w:rPr>
              <w:t>17</w:t>
            </w:r>
            <w:r w:rsidRPr="00C858F0">
              <w:rPr>
                <w:b/>
                <w:bCs/>
              </w:rPr>
              <w:t>T</w:t>
            </w:r>
            <w:r w:rsidRPr="00C858F0">
              <w:rPr>
                <w:b/>
                <w:bCs/>
                <w:vertAlign w:val="subscript"/>
              </w:rPr>
              <w:t>s</w:t>
            </w:r>
          </w:p>
        </w:tc>
      </w:tr>
    </w:tbl>
    <w:p w14:paraId="7E2284DB" w14:textId="77777777" w:rsidR="00C858F0" w:rsidRPr="00C858F0" w:rsidRDefault="00C858F0" w:rsidP="00C858F0">
      <w:pPr>
        <w:contextualSpacing/>
        <w:rPr>
          <w:rFonts w:eastAsiaTheme="minorEastAsia"/>
          <w:b/>
          <w:lang w:eastAsia="ko-KR" w:bidi="hi-IN"/>
        </w:rPr>
      </w:pPr>
    </w:p>
    <w:p w14:paraId="013581B2" w14:textId="77777777" w:rsidR="003452F1" w:rsidRPr="009258F1" w:rsidRDefault="003452F1" w:rsidP="009F0C8D">
      <w:pPr>
        <w:pStyle w:val="Header"/>
        <w:snapToGrid w:val="0"/>
        <w:rPr>
          <w:rFonts w:ascii="Times New Roman" w:hAnsi="Times New Roman"/>
          <w:b w:val="0"/>
          <w:noProof w:val="0"/>
          <w:sz w:val="20"/>
          <w:lang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7E33217E" w:rsidR="009F05AF" w:rsidRDefault="009F05AF" w:rsidP="00567C52">
      <w:pPr>
        <w:spacing w:before="0" w:after="180"/>
        <w:contextualSpacing/>
        <w:rPr>
          <w:lang w:val="en-US" w:eastAsia="zh-CN"/>
        </w:rPr>
      </w:pPr>
      <w:r>
        <w:rPr>
          <w:lang w:val="en-US" w:eastAsia="zh-CN"/>
        </w:rPr>
        <w:t xml:space="preserve">In this contribution, </w:t>
      </w:r>
      <w:r w:rsidR="00994A05">
        <w:rPr>
          <w:lang w:val="en-US" w:eastAsia="zh-CN"/>
        </w:rPr>
        <w:t>UL timing adjustment with beam switching</w:t>
      </w:r>
      <w:r>
        <w:rPr>
          <w:lang w:val="en-US" w:eastAsia="zh-CN"/>
        </w:rPr>
        <w:t xml:space="preserve"> </w:t>
      </w:r>
      <w:r w:rsidR="008073D7">
        <w:rPr>
          <w:lang w:val="en-US" w:eastAsia="zh-CN"/>
        </w:rPr>
        <w:t xml:space="preserve">is discussed </w:t>
      </w:r>
      <w:r>
        <w:rPr>
          <w:lang w:val="en-US" w:eastAsia="zh-CN"/>
        </w:rPr>
        <w:t xml:space="preserve">and </w:t>
      </w:r>
      <w:r w:rsidR="00994A05">
        <w:rPr>
          <w:lang w:val="en-US" w:eastAsia="zh-CN"/>
        </w:rPr>
        <w:t>t</w:t>
      </w:r>
      <w:r w:rsidR="00EC3755">
        <w:rPr>
          <w:lang w:val="en-US" w:eastAsia="zh-CN"/>
        </w:rPr>
        <w:t>he proposals are listed as follows,</w:t>
      </w:r>
    </w:p>
    <w:p w14:paraId="75538BF5" w14:textId="77777777" w:rsidR="00994A05" w:rsidRPr="004B035B" w:rsidRDefault="00994A05" w:rsidP="00994A05">
      <w:pPr>
        <w:pStyle w:val="Header"/>
        <w:snapToGrid w:val="0"/>
        <w:spacing w:before="120"/>
        <w:rPr>
          <w:rFonts w:ascii="Times New Roman" w:hAnsi="Times New Roman"/>
          <w:noProof w:val="0"/>
          <w:color w:val="000000" w:themeColor="text1"/>
          <w:sz w:val="20"/>
          <w:lang w:eastAsia="zh-CN"/>
        </w:rPr>
      </w:pPr>
      <w:r w:rsidRPr="004B035B">
        <w:rPr>
          <w:rFonts w:ascii="Times New Roman" w:hAnsi="Times New Roman"/>
          <w:noProof w:val="0"/>
          <w:color w:val="000000" w:themeColor="text1"/>
          <w:sz w:val="20"/>
          <w:lang w:eastAsia="zh-CN"/>
        </w:rPr>
        <w:t xml:space="preserve">Proposal 1: </w:t>
      </w:r>
    </w:p>
    <w:p w14:paraId="212D2A25" w14:textId="77777777" w:rsidR="00994A05" w:rsidRPr="004B035B" w:rsidRDefault="00994A05" w:rsidP="00994A05">
      <w:pPr>
        <w:pStyle w:val="Header"/>
        <w:numPr>
          <w:ilvl w:val="0"/>
          <w:numId w:val="35"/>
        </w:numPr>
        <w:snapToGrid w:val="0"/>
        <w:spacing w:before="120"/>
        <w:rPr>
          <w:rFonts w:ascii="Times New Roman" w:hAnsi="Times New Roman"/>
          <w:noProof w:val="0"/>
          <w:color w:val="000000" w:themeColor="text1"/>
          <w:sz w:val="20"/>
          <w:lang w:eastAsia="zh-CN"/>
        </w:rPr>
      </w:pPr>
      <w:r w:rsidRPr="004B035B">
        <w:rPr>
          <w:rFonts w:ascii="Times New Roman" w:hAnsi="Times New Roman"/>
          <w:noProof w:val="0"/>
          <w:color w:val="000000" w:themeColor="text1"/>
          <w:sz w:val="20"/>
          <w:lang w:eastAsia="zh-CN"/>
        </w:rPr>
        <w:t xml:space="preserve">When UE operates with multiple beams, both DL reference timing and UL transmit timing are derived based on a certain pair of </w:t>
      </w:r>
      <w:proofErr w:type="spellStart"/>
      <w:r w:rsidRPr="004B035B">
        <w:rPr>
          <w:rFonts w:ascii="Times New Roman" w:hAnsi="Times New Roman"/>
          <w:noProof w:val="0"/>
          <w:color w:val="000000" w:themeColor="text1"/>
          <w:sz w:val="20"/>
          <w:lang w:eastAsia="zh-CN"/>
        </w:rPr>
        <w:t>Tx</w:t>
      </w:r>
      <w:proofErr w:type="spellEnd"/>
      <w:r w:rsidRPr="004B035B">
        <w:rPr>
          <w:rFonts w:ascii="Times New Roman" w:hAnsi="Times New Roman"/>
          <w:noProof w:val="0"/>
          <w:color w:val="000000" w:themeColor="text1"/>
          <w:sz w:val="20"/>
          <w:lang w:eastAsia="zh-CN"/>
        </w:rPr>
        <w:t xml:space="preserve">-Rx beams. </w:t>
      </w:r>
    </w:p>
    <w:p w14:paraId="5CB695E5" w14:textId="77777777" w:rsidR="00994A05" w:rsidRPr="004B035B" w:rsidRDefault="00994A05" w:rsidP="00994A05">
      <w:pPr>
        <w:pStyle w:val="Header"/>
        <w:numPr>
          <w:ilvl w:val="0"/>
          <w:numId w:val="35"/>
        </w:numPr>
        <w:snapToGrid w:val="0"/>
        <w:spacing w:before="120"/>
        <w:rPr>
          <w:rFonts w:ascii="Times New Roman" w:hAnsi="Times New Roman"/>
          <w:noProof w:val="0"/>
          <w:color w:val="000000" w:themeColor="text1"/>
          <w:sz w:val="20"/>
          <w:lang w:eastAsia="zh-CN"/>
        </w:rPr>
      </w:pPr>
      <w:r w:rsidRPr="004B035B">
        <w:rPr>
          <w:rFonts w:ascii="Times New Roman" w:hAnsi="Times New Roman"/>
          <w:noProof w:val="0"/>
          <w:color w:val="000000" w:themeColor="text1"/>
          <w:sz w:val="20"/>
          <w:lang w:eastAsia="zh-CN"/>
        </w:rPr>
        <w:t xml:space="preserve">When either </w:t>
      </w:r>
      <w:proofErr w:type="spellStart"/>
      <w:proofErr w:type="gramStart"/>
      <w:r w:rsidRPr="004B035B">
        <w:rPr>
          <w:rFonts w:ascii="Times New Roman" w:hAnsi="Times New Roman"/>
          <w:noProof w:val="0"/>
          <w:color w:val="000000" w:themeColor="text1"/>
          <w:sz w:val="20"/>
          <w:lang w:eastAsia="zh-CN"/>
        </w:rPr>
        <w:t>Tx</w:t>
      </w:r>
      <w:proofErr w:type="spellEnd"/>
      <w:proofErr w:type="gramEnd"/>
      <w:r w:rsidRPr="004B035B">
        <w:rPr>
          <w:rFonts w:ascii="Times New Roman" w:hAnsi="Times New Roman"/>
          <w:noProof w:val="0"/>
          <w:color w:val="000000" w:themeColor="text1"/>
          <w:sz w:val="20"/>
          <w:lang w:eastAsia="zh-CN"/>
        </w:rPr>
        <w:t xml:space="preserve"> beam or Rx beam changes due to beam switching, UE need to adjust its DL reference timing as well the corresponding UL transmit timing.  </w:t>
      </w:r>
    </w:p>
    <w:p w14:paraId="6D83E29D" w14:textId="77777777" w:rsidR="00C858F0" w:rsidRPr="004B035B" w:rsidRDefault="00C858F0" w:rsidP="00C858F0">
      <w:pPr>
        <w:pStyle w:val="Header"/>
        <w:snapToGrid w:val="0"/>
        <w:spacing w:before="120"/>
        <w:rPr>
          <w:rFonts w:ascii="Times New Roman" w:eastAsiaTheme="minorEastAsia" w:hAnsi="Times New Roman"/>
          <w:sz w:val="20"/>
          <w:lang w:eastAsia="ko-KR" w:bidi="hi-IN"/>
        </w:rPr>
      </w:pPr>
      <w:r w:rsidRPr="004B035B">
        <w:rPr>
          <w:rFonts w:ascii="Times New Roman" w:hAnsi="Times New Roman"/>
          <w:noProof w:val="0"/>
          <w:color w:val="000000" w:themeColor="text1"/>
          <w:sz w:val="20"/>
          <w:lang w:eastAsia="zh-CN"/>
        </w:rPr>
        <w:t xml:space="preserve">Proposal 2: </w:t>
      </w:r>
      <w:r w:rsidRPr="004B035B">
        <w:rPr>
          <w:rFonts w:ascii="Times New Roman" w:eastAsiaTheme="minorEastAsia" w:hAnsi="Times New Roman"/>
          <w:sz w:val="20"/>
          <w:lang w:eastAsia="ko-KR" w:bidi="hi-IN"/>
        </w:rPr>
        <w:t>When beam switch occurs, UE needs to adjust the DL timing according the new beam pair. If the DL timing differenc</w:t>
      </w:r>
      <w:r>
        <w:rPr>
          <w:rFonts w:ascii="Times New Roman" w:eastAsiaTheme="minorEastAsia" w:hAnsi="Times New Roman"/>
          <w:sz w:val="20"/>
          <w:lang w:eastAsia="ko-KR" w:bidi="hi-IN"/>
        </w:rPr>
        <w:t>e</w:t>
      </w:r>
      <w:r w:rsidRPr="004B035B">
        <w:rPr>
          <w:rFonts w:ascii="Times New Roman" w:eastAsiaTheme="minorEastAsia" w:hAnsi="Times New Roman"/>
          <w:sz w:val="20"/>
          <w:lang w:eastAsia="ko-KR" w:bidi="hi-IN"/>
        </w:rPr>
        <w:t xml:space="preserve"> between old beam and new beam</w:t>
      </w:r>
      <w:r>
        <w:rPr>
          <w:rFonts w:ascii="Times New Roman" w:eastAsiaTheme="minorEastAsia" w:hAnsi="Times New Roman"/>
          <w:sz w:val="20"/>
          <w:lang w:eastAsia="ko-KR" w:bidi="hi-IN"/>
        </w:rPr>
        <w:t xml:space="preserve"> is</w:t>
      </w:r>
    </w:p>
    <w:p w14:paraId="7799A26F" w14:textId="77777777" w:rsidR="00C858F0" w:rsidRPr="004B035B" w:rsidRDefault="00C858F0" w:rsidP="00C858F0">
      <w:pPr>
        <w:pStyle w:val="Header"/>
        <w:numPr>
          <w:ilvl w:val="0"/>
          <w:numId w:val="34"/>
        </w:numPr>
        <w:snapToGrid w:val="0"/>
        <w:spacing w:before="120"/>
        <w:rPr>
          <w:rFonts w:ascii="Times New Roman" w:hAnsi="Times New Roman"/>
          <w:noProof w:val="0"/>
          <w:color w:val="000000" w:themeColor="text1"/>
          <w:sz w:val="20"/>
          <w:lang w:eastAsia="zh-CN"/>
        </w:rPr>
      </w:pPr>
      <w:r>
        <w:rPr>
          <w:rFonts w:ascii="Times New Roman" w:eastAsiaTheme="minorEastAsia" w:hAnsi="Times New Roman"/>
          <w:sz w:val="20"/>
          <w:lang w:eastAsia="ko-KR" w:bidi="hi-IN"/>
        </w:rPr>
        <w:t>less than threshold</w:t>
      </w:r>
      <w:r w:rsidRPr="004B035B">
        <w:rPr>
          <w:rFonts w:ascii="Times New Roman" w:eastAsiaTheme="minorEastAsia" w:hAnsi="Times New Roman"/>
          <w:sz w:val="20"/>
          <w:lang w:eastAsia="ko-KR" w:bidi="hi-IN"/>
        </w:rPr>
        <w:t xml:space="preserve"> </w:t>
      </w:r>
      <w:r>
        <w:rPr>
          <w:rFonts w:ascii="Calibri" w:eastAsiaTheme="minorEastAsia" w:hAnsi="Calibri" w:cs="Calibri"/>
          <w:sz w:val="20"/>
          <w:lang w:eastAsia="ko-KR" w:bidi="hi-IN"/>
        </w:rPr>
        <w:t>Δ</w:t>
      </w:r>
      <w:r w:rsidRPr="004B035B">
        <w:rPr>
          <w:rFonts w:ascii="Times New Roman" w:eastAsiaTheme="minorEastAsia" w:hAnsi="Times New Roman"/>
          <w:sz w:val="20"/>
          <w:lang w:eastAsia="ko-KR" w:bidi="hi-IN"/>
        </w:rPr>
        <w:t>, UE can</w:t>
      </w:r>
      <w:r>
        <w:rPr>
          <w:rFonts w:ascii="Times New Roman" w:eastAsiaTheme="minorEastAsia" w:hAnsi="Times New Roman"/>
          <w:sz w:val="20"/>
          <w:lang w:eastAsia="ko-KR" w:bidi="hi-IN"/>
        </w:rPr>
        <w:t xml:space="preserve"> directly</w:t>
      </w:r>
      <w:r w:rsidRPr="004B035B">
        <w:rPr>
          <w:rFonts w:ascii="Times New Roman" w:eastAsiaTheme="minorEastAsia" w:hAnsi="Times New Roman"/>
          <w:sz w:val="20"/>
          <w:lang w:eastAsia="ko-KR" w:bidi="hi-IN"/>
        </w:rPr>
        <w:t xml:space="preserve"> adjust its </w:t>
      </w:r>
      <w:r>
        <w:rPr>
          <w:rFonts w:ascii="Times New Roman" w:eastAsiaTheme="minorEastAsia" w:hAnsi="Times New Roman"/>
          <w:sz w:val="20"/>
          <w:lang w:eastAsia="ko-KR" w:bidi="hi-IN"/>
        </w:rPr>
        <w:t>DL and UL</w:t>
      </w:r>
      <w:r w:rsidRPr="004B035B">
        <w:rPr>
          <w:rFonts w:ascii="Times New Roman" w:eastAsiaTheme="minorEastAsia" w:hAnsi="Times New Roman"/>
          <w:sz w:val="20"/>
          <w:lang w:eastAsia="ko-KR" w:bidi="hi-IN"/>
        </w:rPr>
        <w:t xml:space="preserve"> timing by Δ;</w:t>
      </w:r>
    </w:p>
    <w:p w14:paraId="5BF970D6" w14:textId="77777777" w:rsidR="00C858F0" w:rsidRDefault="00C858F0" w:rsidP="00C858F0">
      <w:pPr>
        <w:pStyle w:val="ListParagraph"/>
        <w:numPr>
          <w:ilvl w:val="0"/>
          <w:numId w:val="34"/>
        </w:numPr>
        <w:overflowPunct w:val="0"/>
        <w:autoSpaceDE w:val="0"/>
        <w:autoSpaceDN w:val="0"/>
        <w:adjustRightInd w:val="0"/>
        <w:spacing w:after="120"/>
        <w:contextualSpacing/>
        <w:textAlignment w:val="baseline"/>
        <w:rPr>
          <w:rFonts w:ascii="Times New Roman" w:eastAsiaTheme="minorEastAsia" w:hAnsi="Times New Roman"/>
          <w:b/>
          <w:sz w:val="20"/>
          <w:szCs w:val="20"/>
          <w:lang w:eastAsia="ko-KR" w:bidi="hi-IN"/>
        </w:rPr>
      </w:pPr>
      <w:r>
        <w:rPr>
          <w:rFonts w:ascii="Times New Roman" w:eastAsiaTheme="minorEastAsia" w:hAnsi="Times New Roman"/>
          <w:b/>
          <w:sz w:val="20"/>
          <w:lang w:eastAsia="ko-KR" w:bidi="hi-IN"/>
        </w:rPr>
        <w:t>greater or equal to</w:t>
      </w:r>
      <w:r w:rsidRPr="00C858F0">
        <w:rPr>
          <w:rFonts w:ascii="Times New Roman" w:eastAsiaTheme="minorEastAsia" w:hAnsi="Times New Roman"/>
          <w:b/>
          <w:sz w:val="20"/>
          <w:lang w:eastAsia="ko-KR" w:bidi="hi-IN"/>
        </w:rPr>
        <w:t xml:space="preserve"> threshold Δ</w:t>
      </w:r>
      <w:r w:rsidRPr="00C858F0">
        <w:rPr>
          <w:rFonts w:ascii="Times New Roman" w:eastAsiaTheme="minorEastAsia" w:hAnsi="Times New Roman"/>
          <w:b/>
          <w:sz w:val="20"/>
          <w:szCs w:val="20"/>
          <w:lang w:eastAsia="ko-KR" w:bidi="hi-IN"/>
        </w:rPr>
        <w:t xml:space="preserve">, </w:t>
      </w:r>
      <w:r w:rsidRPr="004B035B">
        <w:rPr>
          <w:rFonts w:ascii="Times New Roman" w:eastAsiaTheme="minorEastAsia" w:hAnsi="Times New Roman"/>
          <w:b/>
          <w:sz w:val="20"/>
          <w:szCs w:val="20"/>
          <w:lang w:eastAsia="ko-KR" w:bidi="hi-IN"/>
        </w:rPr>
        <w:t>UE needs to initiate a random access procedure to obtain the DL timing</w:t>
      </w:r>
      <w:r>
        <w:rPr>
          <w:rFonts w:ascii="Times New Roman" w:eastAsiaTheme="minorEastAsia" w:hAnsi="Times New Roman"/>
          <w:b/>
          <w:sz w:val="20"/>
          <w:szCs w:val="20"/>
          <w:lang w:eastAsia="ko-KR" w:bidi="hi-IN"/>
        </w:rPr>
        <w:t xml:space="preserve"> first, and then adjust its UL timing based on the detected DL timing</w:t>
      </w:r>
      <w:r w:rsidRPr="004B035B">
        <w:rPr>
          <w:rFonts w:ascii="Times New Roman" w:eastAsiaTheme="minorEastAsia" w:hAnsi="Times New Roman"/>
          <w:b/>
          <w:sz w:val="20"/>
          <w:szCs w:val="20"/>
          <w:lang w:eastAsia="ko-KR" w:bidi="hi-IN"/>
        </w:rPr>
        <w:t>.</w:t>
      </w:r>
    </w:p>
    <w:p w14:paraId="0B6AACF8" w14:textId="77777777" w:rsidR="00C858F0" w:rsidRDefault="00C858F0" w:rsidP="00C858F0">
      <w:pPr>
        <w:contextualSpacing/>
        <w:rPr>
          <w:rFonts w:eastAsiaTheme="minorEastAsia"/>
          <w:b/>
          <w:lang w:eastAsia="ko-KR" w:bidi="hi-IN"/>
        </w:rPr>
      </w:pPr>
      <w:r>
        <w:rPr>
          <w:rFonts w:eastAsiaTheme="minorEastAsia"/>
          <w:b/>
          <w:lang w:eastAsia="ko-KR" w:bidi="hi-IN"/>
        </w:rPr>
        <w:t xml:space="preserve">The threshold </w:t>
      </w:r>
      <w:r>
        <w:rPr>
          <w:rFonts w:ascii="Calibri" w:eastAsiaTheme="minorEastAsia" w:hAnsi="Calibri" w:cs="Calibri"/>
          <w:b/>
          <w:lang w:eastAsia="ko-KR" w:bidi="hi-IN"/>
        </w:rPr>
        <w:t>Δ</w:t>
      </w:r>
      <w:r>
        <w:rPr>
          <w:rFonts w:eastAsiaTheme="minorEastAsia"/>
          <w:b/>
          <w:lang w:eastAsia="ko-KR" w:bidi="hi-IN"/>
        </w:rPr>
        <w:t xml:space="preserve"> is defined in </w:t>
      </w:r>
      <w:r w:rsidRPr="00C858F0">
        <w:rPr>
          <w:rFonts w:eastAsiaTheme="minorEastAsia"/>
          <w:b/>
          <w:lang w:eastAsia="ko-KR" w:bidi="hi-IN"/>
        </w:rPr>
        <w:fldChar w:fldCharType="begin"/>
      </w:r>
      <w:r w:rsidRPr="00C858F0">
        <w:rPr>
          <w:rFonts w:eastAsiaTheme="minorEastAsia"/>
          <w:b/>
          <w:lang w:eastAsia="ko-KR" w:bidi="hi-IN"/>
        </w:rPr>
        <w:instrText xml:space="preserve"> REF _Ref525904579 \h </w:instrText>
      </w:r>
      <w:r w:rsidRPr="00C858F0">
        <w:rPr>
          <w:rFonts w:eastAsiaTheme="minorEastAsia"/>
          <w:b/>
          <w:lang w:eastAsia="ko-KR" w:bidi="hi-IN"/>
        </w:rPr>
      </w:r>
      <w:r w:rsidRPr="00C858F0">
        <w:rPr>
          <w:rFonts w:eastAsiaTheme="minorEastAsia"/>
          <w:b/>
          <w:lang w:eastAsia="ko-KR" w:bidi="hi-IN"/>
        </w:rPr>
        <w:instrText xml:space="preserve"> \* MERGEFORMAT </w:instrText>
      </w:r>
      <w:r w:rsidRPr="00C858F0">
        <w:rPr>
          <w:rFonts w:eastAsiaTheme="minorEastAsia"/>
          <w:b/>
          <w:lang w:eastAsia="ko-KR" w:bidi="hi-IN"/>
        </w:rPr>
        <w:fldChar w:fldCharType="separate"/>
      </w:r>
      <w:r w:rsidRPr="00C858F0">
        <w:rPr>
          <w:b/>
        </w:rPr>
        <w:t xml:space="preserve">Table </w:t>
      </w:r>
      <w:r w:rsidRPr="00C858F0">
        <w:rPr>
          <w:b/>
          <w:noProof/>
        </w:rPr>
        <w:t>2</w:t>
      </w:r>
      <w:r w:rsidRPr="00C858F0">
        <w:rPr>
          <w:rFonts w:eastAsiaTheme="minorEastAsia"/>
          <w:b/>
          <w:lang w:eastAsia="ko-KR" w:bidi="hi-IN"/>
        </w:rPr>
        <w:fldChar w:fldCharType="end"/>
      </w:r>
      <w:r>
        <w:rPr>
          <w:rFonts w:eastAsiaTheme="minorEastAsia"/>
          <w:b/>
          <w:lang w:eastAsia="ko-KR" w:bidi="hi-IN"/>
        </w:rPr>
        <w:t>.</w:t>
      </w:r>
    </w:p>
    <w:p w14:paraId="167A56CD" w14:textId="77777777" w:rsidR="00C858F0" w:rsidRPr="00C858F0" w:rsidRDefault="00C858F0" w:rsidP="00C858F0">
      <w:pPr>
        <w:pStyle w:val="Caption"/>
        <w:jc w:val="center"/>
        <w:rPr>
          <w:rFonts w:eastAsiaTheme="minorEastAsia"/>
          <w:b w:val="0"/>
          <w:sz w:val="20"/>
          <w:vertAlign w:val="subscript"/>
          <w:lang w:eastAsia="ko-KR" w:bidi="hi-IN"/>
        </w:rPr>
      </w:pPr>
      <w:r w:rsidRPr="00C858F0">
        <w:rPr>
          <w:sz w:val="20"/>
        </w:rPr>
        <w:t xml:space="preserve">Table </w:t>
      </w:r>
      <w:r w:rsidRPr="00C858F0">
        <w:rPr>
          <w:sz w:val="20"/>
        </w:rPr>
        <w:fldChar w:fldCharType="begin"/>
      </w:r>
      <w:r w:rsidRPr="00C858F0">
        <w:rPr>
          <w:sz w:val="20"/>
        </w:rPr>
        <w:instrText xml:space="preserve"> SEQ Table \* ARABIC </w:instrText>
      </w:r>
      <w:r w:rsidRPr="00C858F0">
        <w:rPr>
          <w:sz w:val="20"/>
        </w:rPr>
        <w:fldChar w:fldCharType="separate"/>
      </w:r>
      <w:r w:rsidRPr="00C858F0">
        <w:rPr>
          <w:noProof/>
          <w:sz w:val="20"/>
        </w:rPr>
        <w:t>2</w:t>
      </w:r>
      <w:r w:rsidRPr="00C858F0">
        <w:rPr>
          <w:sz w:val="20"/>
        </w:rPr>
        <w:fldChar w:fldCharType="end"/>
      </w:r>
      <w:r w:rsidRPr="00C858F0">
        <w:rPr>
          <w:sz w:val="20"/>
        </w:rPr>
        <w:t>: Threshold Δ in T</w:t>
      </w:r>
      <w:r w:rsidRPr="00C858F0">
        <w:rPr>
          <w:sz w:val="20"/>
          <w:vertAlign w:val="subscript"/>
        </w:rPr>
        <w:t>S</w:t>
      </w:r>
    </w:p>
    <w:tbl>
      <w:tblPr>
        <w:tblStyle w:val="Tabellengitternetz1"/>
        <w:tblW w:w="5175" w:type="dxa"/>
        <w:jc w:val="center"/>
        <w:tblLook w:val="04A0" w:firstRow="1" w:lastRow="0" w:firstColumn="1" w:lastColumn="0" w:noHBand="0" w:noVBand="1"/>
      </w:tblPr>
      <w:tblGrid>
        <w:gridCol w:w="2804"/>
        <w:gridCol w:w="2371"/>
      </w:tblGrid>
      <w:tr w:rsidR="00C858F0" w:rsidRPr="004B035B" w14:paraId="0DD973F4" w14:textId="77777777" w:rsidTr="002B25A0">
        <w:trPr>
          <w:trHeight w:val="424"/>
          <w:jc w:val="center"/>
        </w:trPr>
        <w:tc>
          <w:tcPr>
            <w:tcW w:w="2804" w:type="dxa"/>
            <w:hideMark/>
          </w:tcPr>
          <w:p w14:paraId="6E60AC7E" w14:textId="77777777" w:rsidR="00C858F0" w:rsidRPr="00C858F0" w:rsidRDefault="00C858F0" w:rsidP="002B25A0">
            <w:pPr>
              <w:snapToGrid w:val="0"/>
              <w:spacing w:after="0"/>
              <w:jc w:val="center"/>
              <w:rPr>
                <w:b/>
                <w:bCs/>
              </w:rPr>
            </w:pPr>
            <w:r w:rsidRPr="00C858F0">
              <w:rPr>
                <w:b/>
                <w:bCs/>
              </w:rPr>
              <w:t>SCS</w:t>
            </w:r>
          </w:p>
        </w:tc>
        <w:tc>
          <w:tcPr>
            <w:tcW w:w="2371" w:type="dxa"/>
          </w:tcPr>
          <w:p w14:paraId="0DC65C8E" w14:textId="77777777" w:rsidR="00C858F0" w:rsidRPr="00C858F0" w:rsidRDefault="00C858F0" w:rsidP="002B25A0">
            <w:pPr>
              <w:snapToGrid w:val="0"/>
              <w:spacing w:after="0"/>
              <w:jc w:val="center"/>
              <w:rPr>
                <w:b/>
                <w:bCs/>
                <w:vertAlign w:val="subscript"/>
              </w:rPr>
            </w:pPr>
            <w:r w:rsidRPr="00C858F0">
              <w:rPr>
                <w:b/>
                <w:bCs/>
              </w:rPr>
              <w:t xml:space="preserve">Δ in </w:t>
            </w:r>
            <w:proofErr w:type="spellStart"/>
            <w:r w:rsidRPr="00C858F0">
              <w:rPr>
                <w:b/>
                <w:bCs/>
              </w:rPr>
              <w:t>T</w:t>
            </w:r>
            <w:r w:rsidRPr="00C858F0">
              <w:rPr>
                <w:b/>
                <w:bCs/>
                <w:vertAlign w:val="subscript"/>
              </w:rPr>
              <w:t>s</w:t>
            </w:r>
            <w:proofErr w:type="spellEnd"/>
          </w:p>
        </w:tc>
      </w:tr>
      <w:tr w:rsidR="00C858F0" w:rsidRPr="004B035B" w14:paraId="5D66A1C9" w14:textId="77777777" w:rsidTr="002B25A0">
        <w:trPr>
          <w:trHeight w:val="20"/>
          <w:jc w:val="center"/>
        </w:trPr>
        <w:tc>
          <w:tcPr>
            <w:tcW w:w="2804" w:type="dxa"/>
            <w:hideMark/>
          </w:tcPr>
          <w:p w14:paraId="6A420C3D" w14:textId="77777777" w:rsidR="00C858F0" w:rsidRPr="00C858F0" w:rsidRDefault="00C858F0" w:rsidP="002B25A0">
            <w:pPr>
              <w:snapToGrid w:val="0"/>
              <w:spacing w:after="0"/>
              <w:jc w:val="center"/>
              <w:rPr>
                <w:b/>
              </w:rPr>
            </w:pPr>
            <w:r w:rsidRPr="00C858F0">
              <w:rPr>
                <w:b/>
              </w:rPr>
              <w:t>15kHz</w:t>
            </w:r>
          </w:p>
        </w:tc>
        <w:tc>
          <w:tcPr>
            <w:tcW w:w="2371" w:type="dxa"/>
          </w:tcPr>
          <w:p w14:paraId="02DC6DA2" w14:textId="77777777" w:rsidR="00C858F0" w:rsidRPr="00C858F0" w:rsidRDefault="00C858F0" w:rsidP="002B25A0">
            <w:pPr>
              <w:snapToGrid w:val="0"/>
              <w:spacing w:after="0"/>
              <w:jc w:val="center"/>
              <w:rPr>
                <w:b/>
              </w:rPr>
            </w:pPr>
            <w:r w:rsidRPr="00C858F0">
              <w:rPr>
                <w:b/>
              </w:rPr>
              <w:t>80</w:t>
            </w:r>
            <w:r w:rsidRPr="00C858F0">
              <w:rPr>
                <w:b/>
                <w:bCs/>
              </w:rPr>
              <w:t>T</w:t>
            </w:r>
            <w:r w:rsidRPr="00C858F0">
              <w:rPr>
                <w:b/>
                <w:bCs/>
                <w:vertAlign w:val="subscript"/>
              </w:rPr>
              <w:t>s</w:t>
            </w:r>
          </w:p>
        </w:tc>
      </w:tr>
      <w:tr w:rsidR="00C858F0" w:rsidRPr="004B035B" w14:paraId="2A7EABAC" w14:textId="77777777" w:rsidTr="002B25A0">
        <w:trPr>
          <w:trHeight w:val="20"/>
          <w:jc w:val="center"/>
        </w:trPr>
        <w:tc>
          <w:tcPr>
            <w:tcW w:w="2804" w:type="dxa"/>
          </w:tcPr>
          <w:p w14:paraId="4559963B" w14:textId="77777777" w:rsidR="00C858F0" w:rsidRPr="00C858F0" w:rsidRDefault="00C858F0" w:rsidP="002B25A0">
            <w:pPr>
              <w:snapToGrid w:val="0"/>
              <w:spacing w:after="0"/>
              <w:jc w:val="center"/>
              <w:rPr>
                <w:b/>
              </w:rPr>
            </w:pPr>
            <w:r w:rsidRPr="00C858F0">
              <w:rPr>
                <w:b/>
              </w:rPr>
              <w:t>30kHz</w:t>
            </w:r>
          </w:p>
        </w:tc>
        <w:tc>
          <w:tcPr>
            <w:tcW w:w="2371" w:type="dxa"/>
          </w:tcPr>
          <w:p w14:paraId="18E529BB" w14:textId="77777777" w:rsidR="00C858F0" w:rsidRPr="00C858F0" w:rsidRDefault="00C858F0" w:rsidP="002B25A0">
            <w:pPr>
              <w:snapToGrid w:val="0"/>
              <w:spacing w:after="0"/>
              <w:jc w:val="center"/>
              <w:rPr>
                <w:b/>
              </w:rPr>
            </w:pPr>
            <w:r w:rsidRPr="00C858F0">
              <w:rPr>
                <w:b/>
              </w:rPr>
              <w:t>44</w:t>
            </w:r>
            <w:r w:rsidRPr="00C858F0">
              <w:rPr>
                <w:b/>
                <w:bCs/>
              </w:rPr>
              <w:t>T</w:t>
            </w:r>
            <w:r w:rsidRPr="00C858F0">
              <w:rPr>
                <w:b/>
                <w:bCs/>
                <w:vertAlign w:val="subscript"/>
              </w:rPr>
              <w:t>s</w:t>
            </w:r>
          </w:p>
        </w:tc>
      </w:tr>
      <w:tr w:rsidR="00C858F0" w:rsidRPr="004B035B" w14:paraId="5AB6CF8A" w14:textId="77777777" w:rsidTr="002B25A0">
        <w:trPr>
          <w:trHeight w:val="20"/>
          <w:jc w:val="center"/>
        </w:trPr>
        <w:tc>
          <w:tcPr>
            <w:tcW w:w="2804" w:type="dxa"/>
            <w:hideMark/>
          </w:tcPr>
          <w:p w14:paraId="588CBCED" w14:textId="77777777" w:rsidR="00C858F0" w:rsidRPr="00C858F0" w:rsidRDefault="00C858F0" w:rsidP="002B25A0">
            <w:pPr>
              <w:snapToGrid w:val="0"/>
              <w:spacing w:after="0"/>
              <w:jc w:val="center"/>
              <w:rPr>
                <w:b/>
              </w:rPr>
            </w:pPr>
            <w:r w:rsidRPr="00C858F0">
              <w:rPr>
                <w:b/>
              </w:rPr>
              <w:t>60kHz</w:t>
            </w:r>
          </w:p>
        </w:tc>
        <w:tc>
          <w:tcPr>
            <w:tcW w:w="2371" w:type="dxa"/>
          </w:tcPr>
          <w:p w14:paraId="2A38A8F7" w14:textId="77777777" w:rsidR="00C858F0" w:rsidRPr="00C858F0" w:rsidRDefault="00C858F0" w:rsidP="002B25A0">
            <w:pPr>
              <w:snapToGrid w:val="0"/>
              <w:spacing w:after="0"/>
              <w:jc w:val="center"/>
              <w:rPr>
                <w:b/>
              </w:rPr>
            </w:pPr>
            <w:r w:rsidRPr="00C858F0">
              <w:rPr>
                <w:b/>
              </w:rPr>
              <w:t>26</w:t>
            </w:r>
            <w:r w:rsidRPr="00C858F0">
              <w:rPr>
                <w:b/>
                <w:bCs/>
              </w:rPr>
              <w:t>T</w:t>
            </w:r>
            <w:r w:rsidRPr="00C858F0">
              <w:rPr>
                <w:b/>
                <w:bCs/>
                <w:vertAlign w:val="subscript"/>
              </w:rPr>
              <w:t>s</w:t>
            </w:r>
          </w:p>
        </w:tc>
      </w:tr>
      <w:tr w:rsidR="00C858F0" w:rsidRPr="004B035B" w14:paraId="44CBABD7" w14:textId="77777777" w:rsidTr="002B25A0">
        <w:trPr>
          <w:trHeight w:val="20"/>
          <w:jc w:val="center"/>
        </w:trPr>
        <w:tc>
          <w:tcPr>
            <w:tcW w:w="2804" w:type="dxa"/>
            <w:hideMark/>
          </w:tcPr>
          <w:p w14:paraId="3244C9BC" w14:textId="77777777" w:rsidR="00C858F0" w:rsidRPr="00C858F0" w:rsidRDefault="00C858F0" w:rsidP="002B25A0">
            <w:pPr>
              <w:snapToGrid w:val="0"/>
              <w:spacing w:after="0"/>
              <w:jc w:val="center"/>
              <w:rPr>
                <w:b/>
              </w:rPr>
            </w:pPr>
            <w:r w:rsidRPr="00C858F0">
              <w:rPr>
                <w:b/>
              </w:rPr>
              <w:t>120kHz</w:t>
            </w:r>
          </w:p>
        </w:tc>
        <w:tc>
          <w:tcPr>
            <w:tcW w:w="2371" w:type="dxa"/>
          </w:tcPr>
          <w:p w14:paraId="13FBFAA8" w14:textId="77777777" w:rsidR="00C858F0" w:rsidRPr="00C858F0" w:rsidRDefault="00C858F0" w:rsidP="002B25A0">
            <w:pPr>
              <w:snapToGrid w:val="0"/>
              <w:spacing w:after="0"/>
              <w:jc w:val="center"/>
              <w:rPr>
                <w:b/>
              </w:rPr>
            </w:pPr>
            <w:r w:rsidRPr="00C858F0">
              <w:rPr>
                <w:b/>
              </w:rPr>
              <w:t>17</w:t>
            </w:r>
            <w:r w:rsidRPr="00C858F0">
              <w:rPr>
                <w:b/>
                <w:bCs/>
              </w:rPr>
              <w:t>T</w:t>
            </w:r>
            <w:r w:rsidRPr="00C858F0">
              <w:rPr>
                <w:b/>
                <w:bCs/>
                <w:vertAlign w:val="subscript"/>
              </w:rPr>
              <w:t>s</w:t>
            </w:r>
          </w:p>
        </w:tc>
      </w:tr>
    </w:tbl>
    <w:p w14:paraId="6681BD2C" w14:textId="72B6E534" w:rsidR="005D164C" w:rsidRPr="00C858F0" w:rsidRDefault="005D164C" w:rsidP="00C858F0">
      <w:pPr>
        <w:contextualSpacing/>
        <w:rPr>
          <w:rFonts w:eastAsiaTheme="minorEastAsia"/>
          <w:b/>
          <w:lang w:eastAsia="ko-KR" w:bidi="hi-IN"/>
        </w:rPr>
      </w:pPr>
      <w:bookmarkStart w:id="4" w:name="_GoBack"/>
      <w:bookmarkEnd w:id="4"/>
    </w:p>
    <w:p w14:paraId="2056CA9D" w14:textId="77777777" w:rsidR="00D05F59" w:rsidRDefault="00D05F59" w:rsidP="005D2062">
      <w:pPr>
        <w:pStyle w:val="Heading1"/>
        <w:numPr>
          <w:ilvl w:val="0"/>
          <w:numId w:val="0"/>
        </w:numPr>
        <w:ind w:left="567" w:hanging="567"/>
        <w:rPr>
          <w:sz w:val="32"/>
        </w:rPr>
      </w:pPr>
      <w:r w:rsidRPr="00A137D5">
        <w:rPr>
          <w:sz w:val="32"/>
        </w:rPr>
        <w:lastRenderedPageBreak/>
        <w:t>References</w:t>
      </w:r>
    </w:p>
    <w:p w14:paraId="3184BFE3" w14:textId="1773F4F0" w:rsidR="0054171F" w:rsidRDefault="0054171F" w:rsidP="0054171F">
      <w:pPr>
        <w:rPr>
          <w:lang w:eastAsia="zh-CN"/>
        </w:rPr>
      </w:pPr>
      <w:r>
        <w:t xml:space="preserve">[1] </w:t>
      </w:r>
      <w:r w:rsidR="00994A05" w:rsidRPr="00994A05">
        <w:t>R4-1811215</w:t>
      </w:r>
      <w:r>
        <w:t>, “</w:t>
      </w:r>
      <w:r w:rsidR="00994A05" w:rsidRPr="00994A05">
        <w:t>UL Ti</w:t>
      </w:r>
      <w:r w:rsidR="00994A05">
        <w:t>ming Adjustment on Beam Switch”</w:t>
      </w:r>
      <w:r>
        <w:t xml:space="preserve">, </w:t>
      </w:r>
      <w:r w:rsidR="00994A05">
        <w:t>Qualcomm</w:t>
      </w:r>
      <w:r w:rsidRPr="0054171F">
        <w:t xml:space="preserve">, </w:t>
      </w:r>
      <w:r>
        <w:t>RAN4</w:t>
      </w:r>
      <w:r>
        <w:rPr>
          <w:rFonts w:hint="eastAsia"/>
          <w:lang w:eastAsia="zh-CN"/>
        </w:rPr>
        <w:t>#</w:t>
      </w:r>
      <w:r w:rsidR="00994A05">
        <w:rPr>
          <w:lang w:eastAsia="zh-CN"/>
        </w:rPr>
        <w:t>88</w:t>
      </w:r>
    </w:p>
    <w:sectPr w:rsidR="0054171F"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8F42A" w14:textId="77777777" w:rsidR="008525C9" w:rsidRDefault="008525C9">
      <w:r>
        <w:separator/>
      </w:r>
    </w:p>
  </w:endnote>
  <w:endnote w:type="continuationSeparator" w:id="0">
    <w:p w14:paraId="4C10D823" w14:textId="77777777" w:rsidR="008525C9" w:rsidRDefault="008525C9">
      <w:r>
        <w:continuationSeparator/>
      </w:r>
    </w:p>
  </w:endnote>
  <w:endnote w:type="continuationNotice" w:id="1">
    <w:p w14:paraId="73326F85" w14:textId="77777777" w:rsidR="008525C9" w:rsidRDefault="008525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844A0" w:rsidRDefault="000844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844A0" w:rsidRDefault="000844A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844A0" w:rsidRPr="00DB1239" w:rsidRDefault="000844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C6D4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6D4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BF4FE" w14:textId="77777777" w:rsidR="008525C9" w:rsidRDefault="008525C9">
      <w:r>
        <w:separator/>
      </w:r>
    </w:p>
  </w:footnote>
  <w:footnote w:type="continuationSeparator" w:id="0">
    <w:p w14:paraId="6D211F8F" w14:textId="77777777" w:rsidR="008525C9" w:rsidRDefault="008525C9">
      <w:r>
        <w:continuationSeparator/>
      </w:r>
    </w:p>
  </w:footnote>
  <w:footnote w:type="continuationNotice" w:id="1">
    <w:p w14:paraId="53A53B54" w14:textId="77777777" w:rsidR="008525C9" w:rsidRDefault="008525C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844A0" w:rsidRDefault="000844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B60825"/>
    <w:multiLevelType w:val="hybridMultilevel"/>
    <w:tmpl w:val="4916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5" w15:restartNumberingAfterBreak="0">
    <w:nsid w:val="29D507E3"/>
    <w:multiLevelType w:val="hybridMultilevel"/>
    <w:tmpl w:val="9F061E60"/>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cs="Times New Roman" w:hint="default"/>
      </w:rPr>
    </w:lvl>
    <w:lvl w:ilvl="1" w:tplc="3D5696BA">
      <w:start w:val="110"/>
      <w:numFmt w:val="bullet"/>
      <w:lvlText w:val="–"/>
      <w:lvlJc w:val="left"/>
      <w:pPr>
        <w:tabs>
          <w:tab w:val="num" w:pos="1800"/>
        </w:tabs>
        <w:ind w:left="1800" w:hanging="360"/>
      </w:pPr>
      <w:rPr>
        <w:rFonts w:ascii="Arial" w:hAnsi="Arial" w:cs="Times New Roman" w:hint="default"/>
      </w:rPr>
    </w:lvl>
    <w:lvl w:ilvl="2" w:tplc="FD205EF6">
      <w:start w:val="1"/>
      <w:numFmt w:val="bullet"/>
      <w:lvlText w:val="•"/>
      <w:lvlJc w:val="left"/>
      <w:pPr>
        <w:tabs>
          <w:tab w:val="num" w:pos="2520"/>
        </w:tabs>
        <w:ind w:left="2520" w:hanging="360"/>
      </w:pPr>
      <w:rPr>
        <w:rFonts w:ascii="Arial" w:hAnsi="Arial" w:cs="Times New Roman" w:hint="default"/>
      </w:rPr>
    </w:lvl>
    <w:lvl w:ilvl="3" w:tplc="7D9C5D84">
      <w:start w:val="1"/>
      <w:numFmt w:val="bullet"/>
      <w:lvlText w:val="•"/>
      <w:lvlJc w:val="left"/>
      <w:pPr>
        <w:tabs>
          <w:tab w:val="num" w:pos="3240"/>
        </w:tabs>
        <w:ind w:left="3240" w:hanging="360"/>
      </w:pPr>
      <w:rPr>
        <w:rFonts w:ascii="Arial" w:hAnsi="Arial" w:cs="Times New Roman" w:hint="default"/>
      </w:rPr>
    </w:lvl>
    <w:lvl w:ilvl="4" w:tplc="E3A843BC">
      <w:start w:val="1"/>
      <w:numFmt w:val="bullet"/>
      <w:lvlText w:val="•"/>
      <w:lvlJc w:val="left"/>
      <w:pPr>
        <w:tabs>
          <w:tab w:val="num" w:pos="3960"/>
        </w:tabs>
        <w:ind w:left="3960" w:hanging="360"/>
      </w:pPr>
      <w:rPr>
        <w:rFonts w:ascii="Arial" w:hAnsi="Arial" w:cs="Times New Roman" w:hint="default"/>
      </w:rPr>
    </w:lvl>
    <w:lvl w:ilvl="5" w:tplc="0F326308">
      <w:start w:val="1"/>
      <w:numFmt w:val="bullet"/>
      <w:lvlText w:val="•"/>
      <w:lvlJc w:val="left"/>
      <w:pPr>
        <w:tabs>
          <w:tab w:val="num" w:pos="4680"/>
        </w:tabs>
        <w:ind w:left="4680" w:hanging="360"/>
      </w:pPr>
      <w:rPr>
        <w:rFonts w:ascii="Arial" w:hAnsi="Arial" w:cs="Times New Roman" w:hint="default"/>
      </w:rPr>
    </w:lvl>
    <w:lvl w:ilvl="6" w:tplc="A41C6332">
      <w:start w:val="1"/>
      <w:numFmt w:val="bullet"/>
      <w:lvlText w:val="•"/>
      <w:lvlJc w:val="left"/>
      <w:pPr>
        <w:tabs>
          <w:tab w:val="num" w:pos="5400"/>
        </w:tabs>
        <w:ind w:left="5400" w:hanging="360"/>
      </w:pPr>
      <w:rPr>
        <w:rFonts w:ascii="Arial" w:hAnsi="Arial" w:cs="Times New Roman" w:hint="default"/>
      </w:rPr>
    </w:lvl>
    <w:lvl w:ilvl="7" w:tplc="FB883370">
      <w:start w:val="1"/>
      <w:numFmt w:val="bullet"/>
      <w:lvlText w:val="•"/>
      <w:lvlJc w:val="left"/>
      <w:pPr>
        <w:tabs>
          <w:tab w:val="num" w:pos="6120"/>
        </w:tabs>
        <w:ind w:left="6120" w:hanging="360"/>
      </w:pPr>
      <w:rPr>
        <w:rFonts w:ascii="Arial" w:hAnsi="Arial" w:cs="Times New Roman" w:hint="default"/>
      </w:rPr>
    </w:lvl>
    <w:lvl w:ilvl="8" w:tplc="9BC43FB2">
      <w:start w:val="1"/>
      <w:numFmt w:val="bullet"/>
      <w:lvlText w:val="•"/>
      <w:lvlJc w:val="left"/>
      <w:pPr>
        <w:tabs>
          <w:tab w:val="num" w:pos="6840"/>
        </w:tabs>
        <w:ind w:left="6840" w:hanging="360"/>
      </w:pPr>
      <w:rPr>
        <w:rFonts w:ascii="Arial" w:hAnsi="Arial" w:cs="Times New Roman" w:hint="default"/>
      </w:rPr>
    </w:lvl>
  </w:abstractNum>
  <w:abstractNum w:abstractNumId="23"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4"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E17E78"/>
    <w:multiLevelType w:val="hybridMultilevel"/>
    <w:tmpl w:val="5BAE9F78"/>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1"/>
  </w:num>
  <w:num w:numId="4">
    <w:abstractNumId w:val="1"/>
  </w:num>
  <w:num w:numId="5">
    <w:abstractNumId w:val="34"/>
  </w:num>
  <w:num w:numId="6">
    <w:abstractNumId w:val="8"/>
  </w:num>
  <w:num w:numId="7">
    <w:abstractNumId w:val="3"/>
  </w:num>
  <w:num w:numId="8">
    <w:abstractNumId w:val="10"/>
  </w:num>
  <w:num w:numId="9">
    <w:abstractNumId w:val="5"/>
  </w:num>
  <w:num w:numId="10">
    <w:abstractNumId w:val="31"/>
  </w:num>
  <w:num w:numId="11">
    <w:abstractNumId w:val="28"/>
  </w:num>
  <w:num w:numId="12">
    <w:abstractNumId w:val="26"/>
  </w:num>
  <w:num w:numId="13">
    <w:abstractNumId w:val="23"/>
  </w:num>
  <w:num w:numId="14">
    <w:abstractNumId w:val="24"/>
  </w:num>
  <w:num w:numId="15">
    <w:abstractNumId w:val="13"/>
  </w:num>
  <w:num w:numId="16">
    <w:abstractNumId w:val="14"/>
  </w:num>
  <w:num w:numId="17">
    <w:abstractNumId w:val="9"/>
  </w:num>
  <w:num w:numId="18">
    <w:abstractNumId w:val="35"/>
  </w:num>
  <w:num w:numId="19">
    <w:abstractNumId w:val="6"/>
  </w:num>
  <w:num w:numId="20">
    <w:abstractNumId w:val="19"/>
  </w:num>
  <w:num w:numId="21">
    <w:abstractNumId w:val="2"/>
  </w:num>
  <w:num w:numId="22">
    <w:abstractNumId w:val="18"/>
  </w:num>
  <w:num w:numId="23">
    <w:abstractNumId w:val="27"/>
  </w:num>
  <w:num w:numId="24">
    <w:abstractNumId w:val="33"/>
  </w:num>
  <w:num w:numId="25">
    <w:abstractNumId w:val="16"/>
  </w:num>
  <w:num w:numId="26">
    <w:abstractNumId w:val="7"/>
  </w:num>
  <w:num w:numId="27">
    <w:abstractNumId w:val="12"/>
  </w:num>
  <w:num w:numId="28">
    <w:abstractNumId w:val="30"/>
  </w:num>
  <w:num w:numId="29">
    <w:abstractNumId w:val="32"/>
  </w:num>
  <w:num w:numId="30">
    <w:abstractNumId w:val="11"/>
  </w:num>
  <w:num w:numId="31">
    <w:abstractNumId w:val="22"/>
  </w:num>
  <w:num w:numId="32">
    <w:abstractNumId w:val="25"/>
  </w:num>
  <w:num w:numId="33">
    <w:abstractNumId w:val="4"/>
  </w:num>
  <w:num w:numId="34">
    <w:abstractNumId w:val="29"/>
  </w:num>
  <w:num w:numId="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693"/>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041"/>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B14"/>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0F1C"/>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1DFE"/>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2F1"/>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3CE"/>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E2A"/>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7EA"/>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8FE"/>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35B"/>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848"/>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4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6B8"/>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59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164C"/>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2AF"/>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6B"/>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F11"/>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242"/>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5C9"/>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1A0"/>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06"/>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4A0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8D"/>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ECB"/>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EF0"/>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2ADD"/>
    <w:rsid w:val="00BF31B5"/>
    <w:rsid w:val="00BF31CB"/>
    <w:rsid w:val="00BF35A4"/>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8F0"/>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57D"/>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2D4"/>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0FC"/>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5B05"/>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845"/>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21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6D43"/>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0980266">
      <w:bodyDiv w:val="1"/>
      <w:marLeft w:val="0"/>
      <w:marRight w:val="0"/>
      <w:marTop w:val="0"/>
      <w:marBottom w:val="0"/>
      <w:divBdr>
        <w:top w:val="none" w:sz="0" w:space="0" w:color="auto"/>
        <w:left w:val="none" w:sz="0" w:space="0" w:color="auto"/>
        <w:bottom w:val="none" w:sz="0" w:space="0" w:color="auto"/>
        <w:right w:val="none" w:sz="0" w:space="0" w:color="auto"/>
      </w:divBdr>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DAE2DFD-E75E-41FB-A8F2-D2C21CF58ABD}">
  <ds:schemaRefs>
    <ds:schemaRef ds:uri="http://schemas.openxmlformats.org/officeDocument/2006/bibliography"/>
  </ds:schemaRefs>
</ds:datastoreItem>
</file>

<file path=customXml/itemProps5.xml><?xml version="1.0" encoding="utf-8"?>
<ds:datastoreItem xmlns:ds="http://schemas.openxmlformats.org/officeDocument/2006/customXml" ds:itemID="{41532D68-1F84-4BEF-A025-48352C653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TotalTime>
  <Pages>3</Pages>
  <Words>842</Words>
  <Characters>3961</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17</cp:revision>
  <cp:lastPrinted>2016-03-30T01:01:00Z</cp:lastPrinted>
  <dcterms:created xsi:type="dcterms:W3CDTF">2018-09-17T21:13:00Z</dcterms:created>
  <dcterms:modified xsi:type="dcterms:W3CDTF">2018-09-28T20:29:00Z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32757bbe-56ce-4c9b-aa71-fa48675299d4</vt:lpwstr>
  </property>
  <property fmtid="{D5CDD505-2E9C-101B-9397-08002B2CF9AE}" pid="4" name="CTP_TimeStamp">
    <vt:lpwstr>2018-09-28 20:29:15Z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